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hd w:val="clear"/>
        <w:adjustRightInd w:val="0"/>
        <w:spacing w:before="200" w:after="200" w:line="400" w:lineRule="exact"/>
        <w:jc w:val="left"/>
        <w:textAlignment w:val="baseline"/>
        <w:outlineLvl w:val="0"/>
        <w:rPr>
          <w:rFonts w:hint="eastAsia" w:ascii="宋体" w:hAnsi="宋体" w:eastAsia="宋体" w:cs="宋体"/>
          <w:bCs/>
          <w:kern w:val="44"/>
          <w:sz w:val="24"/>
          <w:szCs w:val="44"/>
        </w:rPr>
      </w:pPr>
      <w:bookmarkStart w:id="4" w:name="_GoBack"/>
      <w:bookmarkStart w:id="0" w:name="_Toc23778"/>
      <w:bookmarkStart w:id="1" w:name="_Toc14368"/>
      <w:bookmarkStart w:id="2" w:name="_Toc24687"/>
      <w:bookmarkStart w:id="3" w:name="_Toc29847"/>
      <w:r>
        <w:rPr>
          <w:rFonts w:hint="eastAsia" w:ascii="宋体" w:hAnsi="宋体" w:eastAsia="宋体" w:cs="宋体"/>
          <w:bCs/>
          <w:kern w:val="44"/>
          <w:sz w:val="24"/>
          <w:szCs w:val="44"/>
        </w:rPr>
        <w:t xml:space="preserve">附件1 </w:t>
      </w:r>
      <w:r>
        <w:rPr>
          <w:rFonts w:hint="eastAsia" w:ascii="宋体" w:hAnsi="宋体" w:cs="宋体"/>
          <w:bCs/>
          <w:kern w:val="44"/>
          <w:sz w:val="24"/>
          <w:szCs w:val="44"/>
          <w:lang w:eastAsia="zh-CN"/>
        </w:rPr>
        <w:t>合同包</w:t>
      </w:r>
      <w:r>
        <w:rPr>
          <w:rFonts w:hint="eastAsia" w:ascii="宋体" w:hAnsi="宋体" w:eastAsia="宋体" w:cs="宋体"/>
          <w:bCs/>
          <w:kern w:val="44"/>
          <w:sz w:val="24"/>
          <w:szCs w:val="44"/>
        </w:rPr>
        <w:t>划分表</w:t>
      </w:r>
    </w:p>
    <w:tbl>
      <w:tblPr>
        <w:tblStyle w:val="7"/>
        <w:tblW w:w="4946" w:type="pct"/>
        <w:jc w:val="center"/>
        <w:tblLayout w:type="fixed"/>
        <w:tblCellMar>
          <w:top w:w="0" w:type="dxa"/>
          <w:left w:w="0" w:type="dxa"/>
          <w:bottom w:w="0" w:type="dxa"/>
          <w:right w:w="0" w:type="dxa"/>
        </w:tblCellMar>
      </w:tblPr>
      <w:tblGrid>
        <w:gridCol w:w="1124"/>
        <w:gridCol w:w="4684"/>
        <w:gridCol w:w="1531"/>
        <w:gridCol w:w="1377"/>
      </w:tblGrid>
      <w:tr>
        <w:tblPrEx>
          <w:tblCellMar>
            <w:top w:w="0" w:type="dxa"/>
            <w:left w:w="0" w:type="dxa"/>
            <w:bottom w:w="0" w:type="dxa"/>
            <w:right w:w="0" w:type="dxa"/>
          </w:tblCellMar>
        </w:tblPrEx>
        <w:trPr>
          <w:trHeight w:val="1005" w:hRule="atLeast"/>
          <w:jc w:val="center"/>
        </w:trPr>
        <w:tc>
          <w:tcPr>
            <w:tcW w:w="64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hd w:val="clear"/>
              <w:jc w:val="center"/>
              <w:textAlignment w:val="center"/>
              <w:rPr>
                <w:rFonts w:hint="eastAsia" w:ascii="宋体" w:hAnsi="宋体" w:eastAsia="宋体" w:cs="宋体"/>
                <w:b/>
                <w:color w:val="000000"/>
                <w:szCs w:val="21"/>
              </w:rPr>
            </w:pPr>
            <w:r>
              <w:rPr>
                <w:rFonts w:hint="eastAsia" w:ascii="宋体" w:hAnsi="宋体" w:cs="宋体"/>
                <w:b/>
                <w:lang w:eastAsia="zh-CN"/>
              </w:rPr>
              <w:t>合同包</w:t>
            </w:r>
            <w:r>
              <w:rPr>
                <w:rFonts w:hint="eastAsia" w:ascii="宋体" w:hAnsi="宋体" w:eastAsia="宋体" w:cs="宋体"/>
                <w:b/>
              </w:rPr>
              <w:t>号</w:t>
            </w:r>
          </w:p>
        </w:tc>
        <w:tc>
          <w:tcPr>
            <w:tcW w:w="268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hd w:val="clear"/>
              <w:jc w:val="center"/>
              <w:textAlignment w:val="center"/>
              <w:rPr>
                <w:rFonts w:hint="eastAsia" w:ascii="宋体" w:hAnsi="宋体" w:eastAsia="宋体" w:cs="宋体"/>
                <w:b/>
                <w:color w:val="000000"/>
                <w:szCs w:val="21"/>
                <w:lang w:bidi="ar"/>
              </w:rPr>
            </w:pPr>
            <w:r>
              <w:rPr>
                <w:rFonts w:hint="eastAsia" w:ascii="宋体" w:hAnsi="宋体" w:cs="宋体"/>
                <w:b/>
                <w:color w:val="000000"/>
                <w:szCs w:val="21"/>
                <w:lang w:eastAsia="zh-CN" w:bidi="ar"/>
              </w:rPr>
              <w:t>合同包</w:t>
            </w:r>
            <w:r>
              <w:rPr>
                <w:rFonts w:hint="eastAsia" w:ascii="宋体" w:hAnsi="宋体" w:eastAsia="宋体" w:cs="宋体"/>
                <w:b/>
                <w:color w:val="000000"/>
                <w:szCs w:val="21"/>
                <w:lang w:bidi="ar"/>
              </w:rPr>
              <w:t>内容</w:t>
            </w:r>
          </w:p>
        </w:tc>
        <w:tc>
          <w:tcPr>
            <w:tcW w:w="8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hd w:val="clear"/>
              <w:jc w:val="center"/>
              <w:textAlignment w:val="center"/>
              <w:rPr>
                <w:rFonts w:hint="eastAsia" w:ascii="宋体" w:hAnsi="宋体" w:eastAsia="宋体" w:cs="宋体"/>
                <w:b/>
                <w:color w:val="000000"/>
                <w:szCs w:val="21"/>
                <w:lang w:bidi="ar"/>
              </w:rPr>
            </w:pPr>
            <w:r>
              <w:rPr>
                <w:rFonts w:hint="eastAsia" w:ascii="宋体" w:hAnsi="宋体" w:eastAsia="宋体" w:cs="宋体"/>
                <w:b/>
                <w:color w:val="000000"/>
                <w:szCs w:val="21"/>
                <w:lang w:bidi="ar"/>
              </w:rPr>
              <w:t>暂定数量</w:t>
            </w:r>
          </w:p>
          <w:p>
            <w:pPr>
              <w:widowControl/>
              <w:shd w:val="clear"/>
              <w:jc w:val="center"/>
              <w:textAlignment w:val="center"/>
              <w:rPr>
                <w:rFonts w:hint="eastAsia" w:ascii="宋体" w:hAnsi="宋体" w:eastAsia="宋体" w:cs="宋体"/>
                <w:b/>
                <w:color w:val="000000"/>
                <w:szCs w:val="21"/>
                <w:lang w:bidi="ar"/>
              </w:rPr>
            </w:pPr>
            <w:r>
              <w:rPr>
                <w:rFonts w:hint="eastAsia" w:ascii="宋体" w:hAnsi="宋体" w:eastAsia="宋体" w:cs="宋体"/>
                <w:b/>
                <w:color w:val="000000"/>
                <w:szCs w:val="21"/>
                <w:lang w:bidi="ar"/>
              </w:rPr>
              <w:t>（吨）</w:t>
            </w:r>
          </w:p>
        </w:tc>
        <w:tc>
          <w:tcPr>
            <w:tcW w:w="79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hd w:val="clear"/>
              <w:jc w:val="center"/>
              <w:textAlignment w:val="center"/>
              <w:rPr>
                <w:rFonts w:hint="eastAsia" w:ascii="宋体" w:hAnsi="宋体" w:eastAsia="宋体" w:cs="宋体"/>
                <w:b/>
                <w:color w:val="000000"/>
                <w:szCs w:val="21"/>
              </w:rPr>
            </w:pPr>
            <w:r>
              <w:rPr>
                <w:rFonts w:hint="eastAsia" w:ascii="宋体" w:hAnsi="宋体" w:eastAsia="宋体" w:cs="宋体"/>
                <w:b/>
                <w:color w:val="000000"/>
                <w:szCs w:val="21"/>
                <w:lang w:bidi="ar"/>
              </w:rPr>
              <w:t>备注</w:t>
            </w:r>
          </w:p>
        </w:tc>
      </w:tr>
      <w:tr>
        <w:tblPrEx>
          <w:tblCellMar>
            <w:top w:w="0" w:type="dxa"/>
            <w:left w:w="0" w:type="dxa"/>
            <w:bottom w:w="0" w:type="dxa"/>
            <w:right w:w="0" w:type="dxa"/>
          </w:tblCellMar>
        </w:tblPrEx>
        <w:trPr>
          <w:trHeight w:val="1432" w:hRule="atLeast"/>
          <w:jc w:val="center"/>
        </w:trPr>
        <w:tc>
          <w:tcPr>
            <w:tcW w:w="6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jc w:val="center"/>
              <w:rPr>
                <w:rFonts w:hint="eastAsia" w:ascii="宋体" w:hAnsi="宋体" w:eastAsia="宋体" w:cs="宋体"/>
                <w:color w:val="000000"/>
                <w:szCs w:val="21"/>
              </w:rPr>
            </w:pPr>
            <w:r>
              <w:rPr>
                <w:rFonts w:hint="eastAsia" w:cs="Times New Roman"/>
                <w:color w:val="000000"/>
                <w:sz w:val="24"/>
                <w:szCs w:val="24"/>
                <w:highlight w:val="none"/>
                <w:u w:val="none"/>
                <w:lang w:val="en-US" w:eastAsia="zh-CN"/>
              </w:rPr>
              <w:t>LQ-1</w:t>
            </w:r>
          </w:p>
        </w:tc>
        <w:tc>
          <w:tcPr>
            <w:tcW w:w="26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spacing w:line="300" w:lineRule="exact"/>
              <w:ind w:firstLine="0" w:firstLineChars="0"/>
              <w:jc w:val="left"/>
              <w:rPr>
                <w:rFonts w:hint="eastAsia" w:ascii="宋体" w:hAnsi="宋体" w:eastAsia="宋体" w:cs="宋体"/>
                <w:color w:val="000000"/>
                <w:szCs w:val="21"/>
              </w:rPr>
            </w:pPr>
            <w:r>
              <w:rPr>
                <w:rFonts w:hint="eastAsia" w:ascii="Times New Roman" w:hAnsi="Times New Roman" w:eastAsia="宋体" w:cs="Times New Roman"/>
                <w:color w:val="000000"/>
                <w:sz w:val="24"/>
                <w:szCs w:val="24"/>
                <w:highlight w:val="none"/>
                <w:u w:val="none"/>
              </w:rPr>
              <w:t>十堰片区</w:t>
            </w:r>
            <w:r>
              <w:rPr>
                <w:rFonts w:hint="eastAsia" w:ascii="Times New Roman" w:hAnsi="Times New Roman" w:eastAsia="宋体" w:cs="Times New Roman"/>
                <w:color w:val="000000"/>
                <w:sz w:val="24"/>
                <w:szCs w:val="24"/>
                <w:highlight w:val="none"/>
                <w:u w:val="none"/>
                <w:lang w:eastAsia="zh-CN"/>
              </w:rPr>
              <w:t>汉十高速</w:t>
            </w:r>
            <w:r>
              <w:rPr>
                <w:rFonts w:hint="eastAsia" w:ascii="Times New Roman" w:hAnsi="Times New Roman" w:eastAsia="宋体" w:cs="Times New Roman"/>
                <w:color w:val="000000"/>
                <w:sz w:val="24"/>
                <w:szCs w:val="24"/>
                <w:highlight w:val="none"/>
                <w:u w:val="none"/>
                <w:lang w:val="en-US" w:eastAsia="zh-CN"/>
              </w:rPr>
              <w:t>十堰东至漫川关段</w:t>
            </w:r>
            <w:r>
              <w:rPr>
                <w:rFonts w:hint="eastAsia" w:ascii="Times New Roman" w:hAnsi="Times New Roman" w:eastAsia="宋体" w:cs="Times New Roman"/>
                <w:color w:val="000000"/>
                <w:sz w:val="24"/>
                <w:szCs w:val="24"/>
                <w:highlight w:val="none"/>
                <w:u w:val="none"/>
              </w:rPr>
              <w:t>、十白、十巫鲍溢段、郧十、谷竹高速西段SUP-12.5沥青混合料</w:t>
            </w:r>
            <w:r>
              <w:rPr>
                <w:rFonts w:hint="eastAsia" w:ascii="Times New Roman" w:hAnsi="Times New Roman" w:eastAsia="宋体" w:cs="Times New Roman"/>
                <w:color w:val="000000"/>
                <w:sz w:val="24"/>
                <w:szCs w:val="24"/>
                <w:highlight w:val="none"/>
                <w:u w:val="none"/>
                <w:lang w:eastAsia="zh-CN"/>
              </w:rPr>
              <w:t>、SMA-10沥青混合料、</w:t>
            </w:r>
            <w:r>
              <w:rPr>
                <w:rFonts w:hint="eastAsia" w:ascii="Times New Roman" w:hAnsi="Times New Roman" w:eastAsia="宋体" w:cs="Times New Roman"/>
                <w:color w:val="000000"/>
                <w:sz w:val="24"/>
                <w:szCs w:val="24"/>
                <w:highlight w:val="none"/>
                <w:u w:val="none"/>
              </w:rPr>
              <w:t>SMA-13沥青混合料、AC-20C沥青混合料（含抗车辙剂）、AC-25C沥青混合料</w:t>
            </w:r>
          </w:p>
        </w:tc>
        <w:tc>
          <w:tcPr>
            <w:tcW w:w="8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6"/>
              <w:widowControl/>
              <w:shd w:val="clea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20207</w:t>
            </w:r>
          </w:p>
        </w:tc>
        <w:tc>
          <w:tcPr>
            <w:tcW w:w="790"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hd w:val="clear"/>
              <w:jc w:val="center"/>
              <w:textAlignment w:val="center"/>
              <w:rPr>
                <w:rFonts w:hint="eastAsia" w:ascii="宋体" w:hAnsi="宋体" w:eastAsia="宋体" w:cs="宋体"/>
                <w:szCs w:val="21"/>
              </w:rPr>
            </w:pPr>
            <w:r>
              <w:rPr>
                <w:rFonts w:hint="eastAsia" w:ascii="宋体" w:hAnsi="宋体" w:eastAsia="宋体" w:cs="宋体"/>
                <w:szCs w:val="21"/>
              </w:rPr>
              <w:t>改性沥青、重交沥青由采购人提供</w:t>
            </w:r>
          </w:p>
        </w:tc>
      </w:tr>
      <w:tr>
        <w:tblPrEx>
          <w:tblCellMar>
            <w:top w:w="0" w:type="dxa"/>
            <w:left w:w="0" w:type="dxa"/>
            <w:bottom w:w="0" w:type="dxa"/>
            <w:right w:w="0" w:type="dxa"/>
          </w:tblCellMar>
        </w:tblPrEx>
        <w:trPr>
          <w:trHeight w:val="1221" w:hRule="atLeast"/>
          <w:jc w:val="center"/>
        </w:trPr>
        <w:tc>
          <w:tcPr>
            <w:tcW w:w="6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jc w:val="center"/>
              <w:rPr>
                <w:rFonts w:hint="eastAsia" w:ascii="宋体" w:hAnsi="宋体" w:eastAsia="宋体" w:cs="宋体"/>
                <w:szCs w:val="21"/>
              </w:rPr>
            </w:pPr>
            <w:r>
              <w:rPr>
                <w:rFonts w:hint="eastAsia" w:cs="Times New Roman"/>
                <w:color w:val="000000"/>
                <w:sz w:val="24"/>
                <w:szCs w:val="24"/>
                <w:highlight w:val="none"/>
                <w:u w:val="none"/>
                <w:lang w:val="en-US" w:eastAsia="zh-CN"/>
              </w:rPr>
              <w:t>LQ-2</w:t>
            </w:r>
          </w:p>
        </w:tc>
        <w:tc>
          <w:tcPr>
            <w:tcW w:w="26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spacing w:line="300" w:lineRule="exact"/>
              <w:jc w:val="left"/>
              <w:rPr>
                <w:rFonts w:hint="eastAsia" w:ascii="宋体" w:hAnsi="宋体" w:eastAsia="宋体" w:cs="宋体"/>
                <w:color w:val="000000"/>
                <w:szCs w:val="21"/>
              </w:rPr>
            </w:pPr>
            <w:r>
              <w:rPr>
                <w:rFonts w:hint="eastAsia" w:ascii="Times New Roman" w:hAnsi="Times New Roman" w:eastAsia="宋体" w:cs="Times New Roman"/>
                <w:color w:val="000000"/>
                <w:sz w:val="24"/>
                <w:szCs w:val="24"/>
                <w:highlight w:val="none"/>
                <w:u w:val="none"/>
              </w:rPr>
              <w:t>十堰片区</w:t>
            </w:r>
            <w:r>
              <w:rPr>
                <w:rFonts w:hint="eastAsia" w:ascii="Times New Roman" w:hAnsi="Times New Roman" w:eastAsia="宋体" w:cs="Times New Roman"/>
                <w:color w:val="000000"/>
                <w:sz w:val="24"/>
                <w:szCs w:val="24"/>
                <w:highlight w:val="none"/>
                <w:u w:val="none"/>
                <w:lang w:eastAsia="zh-CN"/>
              </w:rPr>
              <w:t>汉十高速</w:t>
            </w:r>
            <w:r>
              <w:rPr>
                <w:rFonts w:hint="eastAsia" w:ascii="Times New Roman" w:hAnsi="Times New Roman" w:eastAsia="宋体" w:cs="Times New Roman"/>
                <w:color w:val="000000"/>
                <w:sz w:val="24"/>
                <w:szCs w:val="24"/>
                <w:highlight w:val="none"/>
                <w:u w:val="none"/>
                <w:lang w:val="en-US" w:eastAsia="zh-CN"/>
              </w:rPr>
              <w:t>土关垭至十堰东段</w:t>
            </w:r>
            <w:r>
              <w:rPr>
                <w:rFonts w:hint="eastAsia" w:ascii="Times New Roman" w:hAnsi="Times New Roman" w:eastAsia="宋体" w:cs="Times New Roman"/>
                <w:color w:val="000000"/>
                <w:sz w:val="24"/>
                <w:szCs w:val="24"/>
                <w:highlight w:val="none"/>
                <w:u w:val="none"/>
              </w:rPr>
              <w:t>、</w:t>
            </w:r>
            <w:r>
              <w:rPr>
                <w:rFonts w:hint="eastAsia" w:cs="Times New Roman"/>
                <w:color w:val="000000"/>
                <w:sz w:val="24"/>
                <w:szCs w:val="24"/>
                <w:highlight w:val="none"/>
                <w:u w:val="none"/>
                <w:lang w:val="en-US" w:eastAsia="zh-CN"/>
              </w:rPr>
              <w:t>十淅高速湖北段</w:t>
            </w:r>
            <w:r>
              <w:rPr>
                <w:rFonts w:hint="eastAsia" w:ascii="Times New Roman" w:hAnsi="Times New Roman" w:eastAsia="宋体" w:cs="Times New Roman"/>
                <w:color w:val="000000"/>
                <w:sz w:val="24"/>
                <w:szCs w:val="24"/>
                <w:highlight w:val="none"/>
                <w:u w:val="none"/>
              </w:rPr>
              <w:t>、十房、谷竹</w:t>
            </w:r>
            <w:r>
              <w:rPr>
                <w:rFonts w:hint="eastAsia" w:cs="Times New Roman"/>
                <w:color w:val="000000"/>
                <w:sz w:val="24"/>
                <w:szCs w:val="24"/>
                <w:highlight w:val="none"/>
                <w:u w:val="none"/>
                <w:lang w:val="en-US" w:eastAsia="zh-CN"/>
              </w:rPr>
              <w:t>高速</w:t>
            </w:r>
            <w:r>
              <w:rPr>
                <w:rFonts w:hint="eastAsia" w:ascii="Times New Roman" w:hAnsi="Times New Roman" w:eastAsia="宋体" w:cs="Times New Roman"/>
                <w:color w:val="000000"/>
                <w:sz w:val="24"/>
                <w:szCs w:val="24"/>
                <w:highlight w:val="none"/>
                <w:u w:val="none"/>
              </w:rPr>
              <w:t>东段</w:t>
            </w:r>
            <w:r>
              <w:rPr>
                <w:rFonts w:hint="eastAsia" w:ascii="Times New Roman" w:hAnsi="Times New Roman" w:eastAsia="宋体" w:cs="Times New Roman"/>
                <w:color w:val="000000"/>
                <w:sz w:val="24"/>
                <w:szCs w:val="24"/>
                <w:highlight w:val="none"/>
                <w:u w:val="none"/>
                <w:lang w:val="en-US" w:eastAsia="zh-CN"/>
              </w:rPr>
              <w:t>和</w:t>
            </w:r>
            <w:r>
              <w:rPr>
                <w:rFonts w:hint="eastAsia" w:ascii="Times New Roman" w:hAnsi="Times New Roman" w:eastAsia="宋体" w:cs="Times New Roman"/>
                <w:color w:val="000000"/>
                <w:sz w:val="24"/>
                <w:szCs w:val="24"/>
                <w:highlight w:val="none"/>
                <w:u w:val="none"/>
                <w:lang w:eastAsia="zh-CN"/>
              </w:rPr>
              <w:t>襄随</w:t>
            </w:r>
            <w:r>
              <w:rPr>
                <w:rFonts w:hint="eastAsia" w:ascii="Times New Roman" w:hAnsi="Times New Roman" w:eastAsia="宋体" w:cs="Times New Roman"/>
                <w:color w:val="000000"/>
                <w:sz w:val="24"/>
                <w:szCs w:val="24"/>
                <w:highlight w:val="none"/>
                <w:u w:val="none"/>
              </w:rPr>
              <w:t>片区</w:t>
            </w:r>
            <w:r>
              <w:rPr>
                <w:rFonts w:hint="eastAsia" w:ascii="Times New Roman" w:hAnsi="Times New Roman" w:eastAsia="宋体" w:cs="Times New Roman"/>
                <w:color w:val="000000"/>
                <w:sz w:val="24"/>
                <w:szCs w:val="24"/>
                <w:highlight w:val="none"/>
                <w:u w:val="none"/>
                <w:lang w:eastAsia="zh-CN"/>
              </w:rPr>
              <w:t>汉十高速老河口至土关垭段</w:t>
            </w:r>
            <w:r>
              <w:rPr>
                <w:rFonts w:hint="eastAsia" w:ascii="Times New Roman" w:hAnsi="Times New Roman" w:eastAsia="宋体" w:cs="Times New Roman"/>
                <w:color w:val="000000"/>
                <w:sz w:val="24"/>
                <w:szCs w:val="24"/>
                <w:highlight w:val="none"/>
                <w:u w:val="none"/>
              </w:rPr>
              <w:t>SUP-12.5沥青混合料</w:t>
            </w:r>
            <w:r>
              <w:rPr>
                <w:rFonts w:hint="eastAsia" w:ascii="Times New Roman" w:hAnsi="Times New Roman" w:eastAsia="宋体" w:cs="Times New Roman"/>
                <w:color w:val="000000"/>
                <w:sz w:val="24"/>
                <w:szCs w:val="24"/>
                <w:highlight w:val="none"/>
                <w:u w:val="none"/>
                <w:lang w:eastAsia="zh-CN"/>
              </w:rPr>
              <w:t>、SMA-10沥青混合料、</w:t>
            </w:r>
            <w:r>
              <w:rPr>
                <w:rFonts w:hint="eastAsia" w:ascii="Times New Roman" w:hAnsi="Times New Roman" w:eastAsia="宋体" w:cs="Times New Roman"/>
                <w:color w:val="000000"/>
                <w:sz w:val="24"/>
                <w:szCs w:val="24"/>
                <w:highlight w:val="none"/>
                <w:u w:val="none"/>
              </w:rPr>
              <w:t>SMA-13沥青混合料、AC-20C沥青混合料（含抗车辙剂）、AC-25C沥青混合料</w:t>
            </w:r>
          </w:p>
        </w:tc>
        <w:tc>
          <w:tcPr>
            <w:tcW w:w="8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6"/>
              <w:widowControl/>
              <w:shd w:val="clea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24914</w:t>
            </w:r>
          </w:p>
        </w:tc>
        <w:tc>
          <w:tcPr>
            <w:tcW w:w="790" w:type="pct"/>
            <w:vMerge w:val="continue"/>
            <w:tcBorders>
              <w:left w:val="single" w:color="000000" w:sz="4" w:space="0"/>
              <w:right w:val="single" w:color="000000" w:sz="4" w:space="0"/>
            </w:tcBorders>
            <w:noWrap/>
            <w:tcMar>
              <w:top w:w="12" w:type="dxa"/>
              <w:left w:w="12" w:type="dxa"/>
              <w:right w:w="12" w:type="dxa"/>
            </w:tcMar>
            <w:vAlign w:val="center"/>
          </w:tcPr>
          <w:p>
            <w:pPr>
              <w:shd w:val="clear"/>
              <w:jc w:val="center"/>
              <w:textAlignment w:val="center"/>
              <w:rPr>
                <w:rFonts w:hint="eastAsia" w:ascii="宋体" w:hAnsi="宋体" w:eastAsia="宋体" w:cs="宋体"/>
                <w:szCs w:val="21"/>
              </w:rPr>
            </w:pPr>
          </w:p>
        </w:tc>
      </w:tr>
      <w:tr>
        <w:tblPrEx>
          <w:tblCellMar>
            <w:top w:w="0" w:type="dxa"/>
            <w:left w:w="0" w:type="dxa"/>
            <w:bottom w:w="0" w:type="dxa"/>
            <w:right w:w="0" w:type="dxa"/>
          </w:tblCellMar>
        </w:tblPrEx>
        <w:trPr>
          <w:trHeight w:val="1187" w:hRule="atLeast"/>
          <w:jc w:val="center"/>
        </w:trPr>
        <w:tc>
          <w:tcPr>
            <w:tcW w:w="6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jc w:val="center"/>
              <w:rPr>
                <w:rFonts w:hint="eastAsia" w:ascii="宋体" w:hAnsi="宋体" w:eastAsia="宋体" w:cs="宋体"/>
                <w:szCs w:val="21"/>
              </w:rPr>
            </w:pPr>
            <w:r>
              <w:rPr>
                <w:rFonts w:hint="eastAsia" w:cs="Times New Roman"/>
                <w:color w:val="000000"/>
                <w:sz w:val="24"/>
                <w:szCs w:val="24"/>
                <w:highlight w:val="none"/>
                <w:u w:val="none"/>
                <w:lang w:val="en-US" w:eastAsia="zh-CN"/>
              </w:rPr>
              <w:t>LQ-3</w:t>
            </w:r>
          </w:p>
        </w:tc>
        <w:tc>
          <w:tcPr>
            <w:tcW w:w="26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spacing w:line="300" w:lineRule="exact"/>
              <w:jc w:val="left"/>
              <w:rPr>
                <w:rFonts w:hint="eastAsia" w:ascii="宋体" w:hAnsi="宋体" w:eastAsia="宋体" w:cs="宋体"/>
                <w:color w:val="000000"/>
                <w:szCs w:val="21"/>
              </w:rPr>
            </w:pPr>
            <w:r>
              <w:rPr>
                <w:rFonts w:hint="eastAsia" w:ascii="Times New Roman" w:hAnsi="Times New Roman" w:eastAsia="宋体" w:cs="Times New Roman"/>
                <w:color w:val="000000"/>
                <w:sz w:val="24"/>
                <w:szCs w:val="24"/>
                <w:highlight w:val="none"/>
                <w:u w:val="none"/>
                <w:lang w:eastAsia="zh-CN"/>
              </w:rPr>
              <w:t>襄随</w:t>
            </w:r>
            <w:r>
              <w:rPr>
                <w:rFonts w:hint="eastAsia" w:ascii="Times New Roman" w:hAnsi="Times New Roman" w:eastAsia="宋体" w:cs="Times New Roman"/>
                <w:color w:val="000000"/>
                <w:sz w:val="24"/>
                <w:szCs w:val="24"/>
                <w:highlight w:val="none"/>
                <w:u w:val="none"/>
              </w:rPr>
              <w:t>片区</w:t>
            </w:r>
            <w:r>
              <w:rPr>
                <w:rFonts w:hint="eastAsia" w:ascii="Times New Roman" w:hAnsi="Times New Roman" w:eastAsia="宋体" w:cs="Times New Roman"/>
                <w:color w:val="000000"/>
                <w:sz w:val="24"/>
                <w:szCs w:val="24"/>
                <w:highlight w:val="none"/>
                <w:u w:val="none"/>
                <w:lang w:eastAsia="zh-CN"/>
              </w:rPr>
              <w:t>汉十高速孝南互通至洛阳店段</w:t>
            </w:r>
            <w:r>
              <w:rPr>
                <w:rFonts w:hint="eastAsia" w:ascii="Times New Roman" w:hAnsi="Times New Roman" w:eastAsia="宋体" w:cs="Times New Roman"/>
                <w:color w:val="000000"/>
                <w:sz w:val="24"/>
                <w:szCs w:val="24"/>
                <w:highlight w:val="none"/>
                <w:u w:val="none"/>
              </w:rPr>
              <w:t>SUP-12.5沥青混合料</w:t>
            </w:r>
            <w:r>
              <w:rPr>
                <w:rFonts w:hint="eastAsia" w:ascii="Times New Roman" w:hAnsi="Times New Roman" w:eastAsia="宋体" w:cs="Times New Roman"/>
                <w:color w:val="000000"/>
                <w:sz w:val="24"/>
                <w:szCs w:val="24"/>
                <w:highlight w:val="none"/>
                <w:u w:val="none"/>
                <w:lang w:eastAsia="zh-CN"/>
              </w:rPr>
              <w:t>、SMA-10沥青混合料、</w:t>
            </w:r>
            <w:r>
              <w:rPr>
                <w:rFonts w:hint="eastAsia" w:ascii="Times New Roman" w:hAnsi="Times New Roman" w:eastAsia="宋体" w:cs="Times New Roman"/>
                <w:color w:val="000000"/>
                <w:sz w:val="24"/>
                <w:szCs w:val="24"/>
                <w:highlight w:val="none"/>
                <w:u w:val="none"/>
              </w:rPr>
              <w:t>SMA-13沥青混合料、AC-</w:t>
            </w:r>
            <w:r>
              <w:rPr>
                <w:rFonts w:hint="eastAsia" w:ascii="Times New Roman" w:hAnsi="Times New Roman" w:eastAsia="宋体" w:cs="Times New Roman"/>
                <w:color w:val="000000"/>
                <w:sz w:val="24"/>
                <w:szCs w:val="24"/>
                <w:highlight w:val="none"/>
                <w:u w:val="none"/>
                <w:lang w:val="en-US" w:eastAsia="zh-CN"/>
              </w:rPr>
              <w:t>13</w:t>
            </w:r>
            <w:r>
              <w:rPr>
                <w:rFonts w:hint="eastAsia" w:ascii="Times New Roman" w:hAnsi="Times New Roman" w:eastAsia="宋体" w:cs="Times New Roman"/>
                <w:color w:val="000000"/>
                <w:sz w:val="24"/>
                <w:szCs w:val="24"/>
                <w:highlight w:val="none"/>
                <w:u w:val="none"/>
              </w:rPr>
              <w:t>C沥青混合料、AC-20C沥青混合料、AC-25C沥青混合料</w:t>
            </w:r>
            <w:r>
              <w:rPr>
                <w:rFonts w:hint="eastAsia" w:ascii="Times New Roman" w:hAnsi="Times New Roman" w:eastAsia="宋体" w:cs="Times New Roman"/>
                <w:color w:val="000000"/>
                <w:sz w:val="24"/>
                <w:szCs w:val="24"/>
                <w:highlight w:val="none"/>
                <w:u w:val="none"/>
                <w:lang w:eastAsia="zh-CN"/>
              </w:rPr>
              <w:t>、LSPM-25沥青混合料</w:t>
            </w:r>
          </w:p>
        </w:tc>
        <w:tc>
          <w:tcPr>
            <w:tcW w:w="8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6"/>
              <w:widowControl/>
              <w:shd w:val="clea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17801</w:t>
            </w:r>
          </w:p>
        </w:tc>
        <w:tc>
          <w:tcPr>
            <w:tcW w:w="790" w:type="pct"/>
            <w:vMerge w:val="continue"/>
            <w:tcBorders>
              <w:left w:val="single" w:color="000000" w:sz="4" w:space="0"/>
              <w:right w:val="single" w:color="000000" w:sz="4" w:space="0"/>
            </w:tcBorders>
            <w:noWrap/>
            <w:tcMar>
              <w:top w:w="12" w:type="dxa"/>
              <w:left w:w="12" w:type="dxa"/>
              <w:right w:w="12" w:type="dxa"/>
            </w:tcMar>
            <w:vAlign w:val="center"/>
          </w:tcPr>
          <w:p>
            <w:pPr>
              <w:shd w:val="clear"/>
              <w:jc w:val="center"/>
              <w:textAlignment w:val="center"/>
              <w:rPr>
                <w:rFonts w:hint="eastAsia" w:ascii="宋体" w:hAnsi="宋体" w:eastAsia="宋体" w:cs="宋体"/>
                <w:szCs w:val="21"/>
              </w:rPr>
            </w:pPr>
          </w:p>
        </w:tc>
      </w:tr>
      <w:tr>
        <w:tblPrEx>
          <w:tblCellMar>
            <w:top w:w="0" w:type="dxa"/>
            <w:left w:w="0" w:type="dxa"/>
            <w:bottom w:w="0" w:type="dxa"/>
            <w:right w:w="0" w:type="dxa"/>
          </w:tblCellMar>
        </w:tblPrEx>
        <w:trPr>
          <w:trHeight w:val="1566" w:hRule="atLeast"/>
          <w:jc w:val="center"/>
        </w:trPr>
        <w:tc>
          <w:tcPr>
            <w:tcW w:w="6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jc w:val="center"/>
              <w:rPr>
                <w:rFonts w:hint="eastAsia" w:ascii="宋体" w:hAnsi="宋体" w:eastAsia="宋体" w:cs="宋体"/>
                <w:color w:val="000000"/>
                <w:szCs w:val="21"/>
              </w:rPr>
            </w:pPr>
            <w:r>
              <w:rPr>
                <w:rFonts w:hint="eastAsia" w:cs="Times New Roman"/>
                <w:color w:val="000000"/>
                <w:sz w:val="24"/>
                <w:szCs w:val="24"/>
                <w:highlight w:val="none"/>
                <w:u w:val="none"/>
                <w:lang w:val="en-US" w:eastAsia="zh-CN"/>
              </w:rPr>
              <w:t>LQ-4</w:t>
            </w:r>
          </w:p>
        </w:tc>
        <w:tc>
          <w:tcPr>
            <w:tcW w:w="26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spacing w:line="300" w:lineRule="exact"/>
              <w:jc w:val="left"/>
              <w:rPr>
                <w:rFonts w:hint="eastAsia" w:ascii="宋体" w:hAnsi="宋体" w:eastAsia="宋体" w:cs="宋体"/>
                <w:color w:val="000000"/>
                <w:szCs w:val="21"/>
              </w:rPr>
            </w:pPr>
            <w:r>
              <w:rPr>
                <w:rFonts w:hint="eastAsia" w:ascii="Times New Roman" w:hAnsi="Times New Roman" w:eastAsia="宋体" w:cs="Times New Roman"/>
                <w:color w:val="000000"/>
                <w:sz w:val="24"/>
                <w:szCs w:val="24"/>
                <w:highlight w:val="none"/>
                <w:u w:val="none"/>
                <w:lang w:eastAsia="zh-CN"/>
              </w:rPr>
              <w:t>襄随</w:t>
            </w:r>
            <w:r>
              <w:rPr>
                <w:rFonts w:hint="eastAsia" w:ascii="Times New Roman" w:hAnsi="Times New Roman" w:eastAsia="宋体" w:cs="Times New Roman"/>
                <w:color w:val="000000"/>
                <w:sz w:val="24"/>
                <w:szCs w:val="24"/>
                <w:highlight w:val="none"/>
                <w:u w:val="none"/>
              </w:rPr>
              <w:t>片区</w:t>
            </w:r>
            <w:r>
              <w:rPr>
                <w:rFonts w:hint="eastAsia" w:ascii="Times New Roman" w:hAnsi="Times New Roman" w:eastAsia="宋体" w:cs="Times New Roman"/>
                <w:color w:val="000000"/>
                <w:sz w:val="24"/>
                <w:szCs w:val="24"/>
                <w:highlight w:val="none"/>
                <w:u w:val="none"/>
                <w:lang w:eastAsia="zh-CN"/>
              </w:rPr>
              <w:t>汉十高速郜营互通至老河口段、麻竹襄阳东段、麻竹宜保段</w:t>
            </w:r>
            <w:r>
              <w:rPr>
                <w:rFonts w:hint="eastAsia" w:ascii="Times New Roman" w:hAnsi="Times New Roman" w:eastAsia="宋体" w:cs="Times New Roman"/>
                <w:color w:val="000000"/>
                <w:sz w:val="24"/>
                <w:szCs w:val="24"/>
                <w:highlight w:val="none"/>
                <w:u w:val="none"/>
              </w:rPr>
              <w:t>SUP-12.5沥青混合料</w:t>
            </w:r>
            <w:r>
              <w:rPr>
                <w:rFonts w:hint="eastAsia" w:ascii="Times New Roman" w:hAnsi="Times New Roman" w:eastAsia="宋体" w:cs="Times New Roman"/>
                <w:color w:val="000000"/>
                <w:sz w:val="24"/>
                <w:szCs w:val="24"/>
                <w:highlight w:val="none"/>
                <w:u w:val="none"/>
                <w:lang w:eastAsia="zh-CN"/>
              </w:rPr>
              <w:t>、SMA-10沥青混合料、</w:t>
            </w:r>
            <w:r>
              <w:rPr>
                <w:rFonts w:hint="eastAsia" w:ascii="Times New Roman" w:hAnsi="Times New Roman" w:eastAsia="宋体" w:cs="Times New Roman"/>
                <w:color w:val="000000"/>
                <w:sz w:val="24"/>
                <w:szCs w:val="24"/>
                <w:highlight w:val="none"/>
                <w:u w:val="none"/>
              </w:rPr>
              <w:t>SMA-13沥青混合料、AC-</w:t>
            </w:r>
            <w:r>
              <w:rPr>
                <w:rFonts w:hint="eastAsia" w:ascii="Times New Roman" w:hAnsi="Times New Roman" w:eastAsia="宋体" w:cs="Times New Roman"/>
                <w:color w:val="000000"/>
                <w:sz w:val="24"/>
                <w:szCs w:val="24"/>
                <w:highlight w:val="none"/>
                <w:u w:val="none"/>
                <w:lang w:val="en-US" w:eastAsia="zh-CN"/>
              </w:rPr>
              <w:t>13</w:t>
            </w:r>
            <w:r>
              <w:rPr>
                <w:rFonts w:hint="eastAsia" w:ascii="Times New Roman" w:hAnsi="Times New Roman" w:eastAsia="宋体" w:cs="Times New Roman"/>
                <w:color w:val="000000"/>
                <w:sz w:val="24"/>
                <w:szCs w:val="24"/>
                <w:highlight w:val="none"/>
                <w:u w:val="none"/>
              </w:rPr>
              <w:t>C沥青混合料、AC-20C沥青混合料、AC-25C沥青混合料</w:t>
            </w:r>
            <w:r>
              <w:rPr>
                <w:rFonts w:hint="eastAsia" w:ascii="Times New Roman" w:hAnsi="Times New Roman" w:eastAsia="宋体" w:cs="Times New Roman"/>
                <w:color w:val="000000"/>
                <w:sz w:val="24"/>
                <w:szCs w:val="24"/>
                <w:highlight w:val="none"/>
                <w:u w:val="none"/>
                <w:lang w:eastAsia="zh-CN"/>
              </w:rPr>
              <w:t>、LSPM-25沥青混合料</w:t>
            </w:r>
          </w:p>
        </w:tc>
        <w:tc>
          <w:tcPr>
            <w:tcW w:w="8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6"/>
              <w:widowControl/>
              <w:shd w:val="clea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28975</w:t>
            </w:r>
          </w:p>
        </w:tc>
        <w:tc>
          <w:tcPr>
            <w:tcW w:w="790" w:type="pct"/>
            <w:vMerge w:val="continue"/>
            <w:tcBorders>
              <w:left w:val="single" w:color="000000" w:sz="4" w:space="0"/>
              <w:right w:val="single" w:color="000000" w:sz="4" w:space="0"/>
            </w:tcBorders>
            <w:noWrap/>
            <w:tcMar>
              <w:top w:w="12" w:type="dxa"/>
              <w:left w:w="12" w:type="dxa"/>
              <w:right w:w="12" w:type="dxa"/>
            </w:tcMar>
            <w:vAlign w:val="center"/>
          </w:tcPr>
          <w:p>
            <w:pPr>
              <w:shd w:val="clear"/>
              <w:textAlignment w:val="center"/>
              <w:rPr>
                <w:rFonts w:hint="eastAsia" w:ascii="宋体" w:hAnsi="宋体" w:eastAsia="宋体" w:cs="宋体"/>
                <w:szCs w:val="21"/>
              </w:rPr>
            </w:pPr>
          </w:p>
        </w:tc>
      </w:tr>
      <w:tr>
        <w:tblPrEx>
          <w:tblCellMar>
            <w:top w:w="0" w:type="dxa"/>
            <w:left w:w="0" w:type="dxa"/>
            <w:bottom w:w="0" w:type="dxa"/>
            <w:right w:w="0" w:type="dxa"/>
          </w:tblCellMar>
        </w:tblPrEx>
        <w:trPr>
          <w:trHeight w:val="1372" w:hRule="atLeast"/>
          <w:jc w:val="center"/>
        </w:trPr>
        <w:tc>
          <w:tcPr>
            <w:tcW w:w="6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jc w:val="center"/>
              <w:rPr>
                <w:rFonts w:hint="eastAsia" w:ascii="宋体" w:hAnsi="宋体" w:eastAsia="宋体" w:cs="宋体"/>
                <w:color w:val="000000"/>
                <w:szCs w:val="21"/>
              </w:rPr>
            </w:pPr>
            <w:r>
              <w:rPr>
                <w:rFonts w:hint="eastAsia" w:cs="Times New Roman"/>
                <w:color w:val="000000"/>
                <w:sz w:val="24"/>
                <w:szCs w:val="24"/>
                <w:highlight w:val="none"/>
                <w:u w:val="none"/>
                <w:lang w:val="en-US" w:eastAsia="zh-CN"/>
              </w:rPr>
              <w:t>LQ-5</w:t>
            </w:r>
          </w:p>
        </w:tc>
        <w:tc>
          <w:tcPr>
            <w:tcW w:w="26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spacing w:line="300" w:lineRule="exact"/>
              <w:jc w:val="left"/>
              <w:rPr>
                <w:rFonts w:hint="eastAsia" w:ascii="宋体" w:hAnsi="宋体" w:eastAsia="宋体" w:cs="宋体"/>
                <w:color w:val="000000"/>
                <w:szCs w:val="21"/>
              </w:rPr>
            </w:pPr>
            <w:r>
              <w:rPr>
                <w:rFonts w:hint="eastAsia" w:ascii="Times New Roman" w:hAnsi="Times New Roman" w:eastAsia="宋体" w:cs="Times New Roman"/>
                <w:color w:val="000000"/>
                <w:sz w:val="24"/>
                <w:szCs w:val="24"/>
                <w:highlight w:val="none"/>
                <w:u w:val="none"/>
                <w:lang w:eastAsia="zh-CN"/>
              </w:rPr>
              <w:t>襄随</w:t>
            </w:r>
            <w:r>
              <w:rPr>
                <w:rFonts w:hint="eastAsia" w:ascii="Times New Roman" w:hAnsi="Times New Roman" w:eastAsia="宋体" w:cs="Times New Roman"/>
                <w:color w:val="000000"/>
                <w:sz w:val="24"/>
                <w:szCs w:val="24"/>
                <w:highlight w:val="none"/>
                <w:u w:val="none"/>
              </w:rPr>
              <w:t>片区</w:t>
            </w:r>
            <w:r>
              <w:rPr>
                <w:rFonts w:hint="eastAsia" w:ascii="Times New Roman" w:hAnsi="Times New Roman" w:eastAsia="宋体" w:cs="Times New Roman"/>
                <w:color w:val="000000"/>
                <w:sz w:val="24"/>
                <w:szCs w:val="24"/>
                <w:highlight w:val="none"/>
                <w:u w:val="none"/>
                <w:lang w:eastAsia="zh-CN"/>
              </w:rPr>
              <w:t>汉十高速洛阳店至安居段</w:t>
            </w:r>
            <w:r>
              <w:rPr>
                <w:rFonts w:hint="eastAsia" w:ascii="Times New Roman" w:hAnsi="Times New Roman" w:eastAsia="宋体" w:cs="Times New Roman"/>
                <w:color w:val="000000"/>
                <w:sz w:val="24"/>
                <w:szCs w:val="24"/>
                <w:highlight w:val="none"/>
                <w:u w:val="none"/>
                <w:lang w:val="en-US" w:eastAsia="zh-CN"/>
              </w:rPr>
              <w:t>和</w:t>
            </w:r>
            <w:r>
              <w:rPr>
                <w:rFonts w:hint="eastAsia" w:ascii="Times New Roman" w:hAnsi="Times New Roman" w:eastAsia="宋体" w:cs="Times New Roman"/>
                <w:color w:val="000000"/>
                <w:sz w:val="24"/>
                <w:szCs w:val="24"/>
                <w:highlight w:val="none"/>
                <w:u w:val="none"/>
                <w:lang w:eastAsia="zh-CN"/>
              </w:rPr>
              <w:t>随岳</w:t>
            </w:r>
            <w:r>
              <w:rPr>
                <w:rFonts w:hint="eastAsia" w:ascii="Times New Roman" w:hAnsi="Times New Roman" w:eastAsia="宋体" w:cs="Times New Roman"/>
                <w:color w:val="000000"/>
                <w:sz w:val="24"/>
                <w:szCs w:val="24"/>
                <w:highlight w:val="none"/>
                <w:u w:val="none"/>
              </w:rPr>
              <w:t>片区</w:t>
            </w:r>
            <w:r>
              <w:rPr>
                <w:rFonts w:hint="eastAsia" w:ascii="Times New Roman" w:hAnsi="Times New Roman" w:eastAsia="宋体" w:cs="Times New Roman"/>
                <w:color w:val="000000"/>
                <w:sz w:val="24"/>
                <w:szCs w:val="24"/>
                <w:highlight w:val="none"/>
                <w:u w:val="none"/>
                <w:lang w:eastAsia="zh-CN"/>
              </w:rPr>
              <w:t>随岳北段、麻竹西段</w:t>
            </w:r>
            <w:r>
              <w:rPr>
                <w:rFonts w:hint="eastAsia" w:ascii="Times New Roman" w:hAnsi="Times New Roman" w:eastAsia="宋体" w:cs="Times New Roman"/>
                <w:color w:val="000000"/>
                <w:sz w:val="24"/>
                <w:szCs w:val="24"/>
                <w:highlight w:val="none"/>
                <w:u w:val="none"/>
              </w:rPr>
              <w:t>SUP-12.5沥青混合料</w:t>
            </w:r>
            <w:r>
              <w:rPr>
                <w:rFonts w:hint="eastAsia" w:ascii="Times New Roman" w:hAnsi="Times New Roman" w:eastAsia="宋体" w:cs="Times New Roman"/>
                <w:color w:val="000000"/>
                <w:sz w:val="24"/>
                <w:szCs w:val="24"/>
                <w:highlight w:val="none"/>
                <w:u w:val="none"/>
                <w:lang w:eastAsia="zh-CN"/>
              </w:rPr>
              <w:t>、SMA-10沥青混合料、</w:t>
            </w:r>
            <w:r>
              <w:rPr>
                <w:rFonts w:hint="eastAsia" w:ascii="Times New Roman" w:hAnsi="Times New Roman" w:eastAsia="宋体" w:cs="Times New Roman"/>
                <w:color w:val="000000"/>
                <w:sz w:val="24"/>
                <w:szCs w:val="24"/>
                <w:highlight w:val="none"/>
                <w:u w:val="none"/>
              </w:rPr>
              <w:t>SMA-13沥青混合料、AC-</w:t>
            </w:r>
            <w:r>
              <w:rPr>
                <w:rFonts w:hint="eastAsia" w:ascii="Times New Roman" w:hAnsi="Times New Roman" w:eastAsia="宋体" w:cs="Times New Roman"/>
                <w:color w:val="000000"/>
                <w:sz w:val="24"/>
                <w:szCs w:val="24"/>
                <w:highlight w:val="none"/>
                <w:u w:val="none"/>
                <w:lang w:val="en-US" w:eastAsia="zh-CN"/>
              </w:rPr>
              <w:t>13</w:t>
            </w:r>
            <w:r>
              <w:rPr>
                <w:rFonts w:hint="eastAsia" w:ascii="Times New Roman" w:hAnsi="Times New Roman" w:eastAsia="宋体" w:cs="Times New Roman"/>
                <w:color w:val="000000"/>
                <w:sz w:val="24"/>
                <w:szCs w:val="24"/>
                <w:highlight w:val="none"/>
                <w:u w:val="none"/>
              </w:rPr>
              <w:t>C沥青混合料、AC-20C沥青混合料、AC-25C沥青混合料</w:t>
            </w:r>
            <w:r>
              <w:rPr>
                <w:rFonts w:hint="eastAsia" w:ascii="Times New Roman" w:hAnsi="Times New Roman" w:eastAsia="宋体" w:cs="Times New Roman"/>
                <w:color w:val="000000"/>
                <w:sz w:val="24"/>
                <w:szCs w:val="24"/>
                <w:highlight w:val="none"/>
                <w:u w:val="none"/>
                <w:lang w:eastAsia="zh-CN"/>
              </w:rPr>
              <w:t>、LSPM-25沥青混合料</w:t>
            </w:r>
          </w:p>
        </w:tc>
        <w:tc>
          <w:tcPr>
            <w:tcW w:w="8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6"/>
              <w:widowControl/>
              <w:shd w:val="clea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17653</w:t>
            </w:r>
          </w:p>
        </w:tc>
        <w:tc>
          <w:tcPr>
            <w:tcW w:w="790" w:type="pct"/>
            <w:vMerge w:val="continue"/>
            <w:tcBorders>
              <w:left w:val="single" w:color="000000" w:sz="4" w:space="0"/>
              <w:right w:val="single" w:color="000000" w:sz="4" w:space="0"/>
            </w:tcBorders>
            <w:noWrap/>
            <w:tcMar>
              <w:top w:w="12" w:type="dxa"/>
              <w:left w:w="12" w:type="dxa"/>
              <w:right w:w="12" w:type="dxa"/>
            </w:tcMar>
            <w:vAlign w:val="center"/>
          </w:tcPr>
          <w:p>
            <w:pPr>
              <w:shd w:val="clear"/>
              <w:textAlignment w:val="center"/>
              <w:rPr>
                <w:rFonts w:hint="eastAsia" w:ascii="宋体" w:hAnsi="宋体" w:eastAsia="宋体" w:cs="宋体"/>
                <w:szCs w:val="21"/>
              </w:rPr>
            </w:pPr>
          </w:p>
        </w:tc>
      </w:tr>
      <w:tr>
        <w:tblPrEx>
          <w:tblCellMar>
            <w:top w:w="0" w:type="dxa"/>
            <w:left w:w="0" w:type="dxa"/>
            <w:bottom w:w="0" w:type="dxa"/>
            <w:right w:w="0" w:type="dxa"/>
          </w:tblCellMar>
        </w:tblPrEx>
        <w:trPr>
          <w:trHeight w:val="1163" w:hRule="atLeast"/>
          <w:jc w:val="center"/>
        </w:trPr>
        <w:tc>
          <w:tcPr>
            <w:tcW w:w="6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jc w:val="center"/>
              <w:rPr>
                <w:rFonts w:hint="eastAsia" w:ascii="宋体" w:hAnsi="宋体" w:eastAsia="宋体" w:cs="宋体"/>
                <w:color w:val="000000"/>
                <w:szCs w:val="21"/>
              </w:rPr>
            </w:pPr>
            <w:r>
              <w:rPr>
                <w:rFonts w:hint="eastAsia" w:cs="Times New Roman"/>
                <w:color w:val="000000"/>
                <w:sz w:val="24"/>
                <w:szCs w:val="24"/>
                <w:highlight w:val="none"/>
                <w:u w:val="none"/>
                <w:lang w:val="en-US" w:eastAsia="zh-CN"/>
              </w:rPr>
              <w:t>LQ-6</w:t>
            </w:r>
          </w:p>
        </w:tc>
        <w:tc>
          <w:tcPr>
            <w:tcW w:w="26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spacing w:line="300" w:lineRule="exact"/>
              <w:jc w:val="left"/>
              <w:rPr>
                <w:rFonts w:hint="eastAsia" w:ascii="宋体" w:hAnsi="宋体" w:eastAsia="宋体" w:cs="宋体"/>
                <w:color w:val="000000"/>
                <w:szCs w:val="21"/>
              </w:rPr>
            </w:pPr>
            <w:r>
              <w:rPr>
                <w:rFonts w:hint="eastAsia" w:ascii="Times New Roman" w:hAnsi="Times New Roman" w:eastAsia="宋体" w:cs="Times New Roman"/>
                <w:color w:val="000000"/>
                <w:sz w:val="24"/>
                <w:szCs w:val="24"/>
                <w:highlight w:val="none"/>
                <w:u w:val="none"/>
                <w:lang w:eastAsia="zh-CN"/>
              </w:rPr>
              <w:t>随岳</w:t>
            </w:r>
            <w:r>
              <w:rPr>
                <w:rFonts w:hint="eastAsia" w:ascii="Times New Roman" w:hAnsi="Times New Roman" w:eastAsia="宋体" w:cs="Times New Roman"/>
                <w:color w:val="000000"/>
                <w:sz w:val="24"/>
                <w:szCs w:val="24"/>
                <w:highlight w:val="none"/>
                <w:u w:val="none"/>
              </w:rPr>
              <w:t>片区</w:t>
            </w:r>
            <w:r>
              <w:rPr>
                <w:rFonts w:hint="eastAsia" w:ascii="Times New Roman" w:hAnsi="Times New Roman" w:eastAsia="宋体" w:cs="Times New Roman"/>
                <w:color w:val="000000"/>
                <w:sz w:val="24"/>
                <w:szCs w:val="24"/>
                <w:highlight w:val="none"/>
                <w:u w:val="none"/>
                <w:lang w:eastAsia="zh-CN"/>
              </w:rPr>
              <w:t>随岳高速中段</w:t>
            </w:r>
            <w:r>
              <w:rPr>
                <w:rFonts w:hint="eastAsia" w:ascii="Times New Roman" w:hAnsi="Times New Roman" w:eastAsia="宋体" w:cs="Times New Roman"/>
                <w:color w:val="000000"/>
                <w:sz w:val="24"/>
                <w:szCs w:val="24"/>
                <w:highlight w:val="none"/>
                <w:u w:val="none"/>
              </w:rPr>
              <w:t>SMA-13沥青混合料、AC-20C沥青混合料</w:t>
            </w:r>
            <w:r>
              <w:rPr>
                <w:rFonts w:hint="eastAsia" w:ascii="Times New Roman" w:hAnsi="Times New Roman" w:eastAsia="宋体" w:cs="Times New Roman"/>
                <w:color w:val="000000"/>
                <w:sz w:val="24"/>
                <w:szCs w:val="24"/>
                <w:highlight w:val="none"/>
                <w:u w:val="none"/>
                <w:lang w:eastAsia="zh-CN"/>
              </w:rPr>
              <w:t>、LSPM-25沥青混合料</w:t>
            </w:r>
          </w:p>
        </w:tc>
        <w:tc>
          <w:tcPr>
            <w:tcW w:w="8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6"/>
              <w:widowControl/>
              <w:shd w:val="clea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32928</w:t>
            </w:r>
          </w:p>
        </w:tc>
        <w:tc>
          <w:tcPr>
            <w:tcW w:w="790"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textAlignment w:val="center"/>
              <w:rPr>
                <w:rFonts w:hint="eastAsia" w:ascii="宋体" w:hAnsi="宋体" w:eastAsia="宋体" w:cs="宋体"/>
                <w:szCs w:val="21"/>
              </w:rPr>
            </w:pPr>
          </w:p>
        </w:tc>
      </w:tr>
      <w:tr>
        <w:tblPrEx>
          <w:tblCellMar>
            <w:top w:w="0" w:type="dxa"/>
            <w:left w:w="0" w:type="dxa"/>
            <w:bottom w:w="0" w:type="dxa"/>
            <w:right w:w="0" w:type="dxa"/>
          </w:tblCellMar>
        </w:tblPrEx>
        <w:trPr>
          <w:trHeight w:val="1233" w:hRule="atLeast"/>
          <w:jc w:val="center"/>
        </w:trPr>
        <w:tc>
          <w:tcPr>
            <w:tcW w:w="6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jc w:val="center"/>
              <w:rPr>
                <w:rFonts w:hint="eastAsia" w:ascii="宋体" w:hAnsi="宋体" w:eastAsia="宋体" w:cs="宋体"/>
                <w:color w:val="000000"/>
                <w:szCs w:val="21"/>
              </w:rPr>
            </w:pPr>
            <w:r>
              <w:rPr>
                <w:rFonts w:hint="eastAsia" w:cs="Times New Roman"/>
                <w:color w:val="000000"/>
                <w:sz w:val="24"/>
                <w:szCs w:val="24"/>
                <w:highlight w:val="none"/>
                <w:u w:val="none"/>
                <w:lang w:val="en-US" w:eastAsia="zh-CN"/>
              </w:rPr>
              <w:t>LQ-7</w:t>
            </w:r>
          </w:p>
        </w:tc>
        <w:tc>
          <w:tcPr>
            <w:tcW w:w="26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spacing w:line="300" w:lineRule="exact"/>
              <w:jc w:val="left"/>
              <w:rPr>
                <w:rFonts w:hint="eastAsia" w:ascii="宋体" w:hAnsi="宋体" w:eastAsia="宋体" w:cs="宋体"/>
                <w:color w:val="000000"/>
                <w:szCs w:val="21"/>
              </w:rPr>
            </w:pPr>
            <w:r>
              <w:rPr>
                <w:rFonts w:hint="eastAsia" w:ascii="Times New Roman" w:hAnsi="Times New Roman" w:eastAsia="宋体" w:cs="Times New Roman"/>
                <w:color w:val="000000"/>
                <w:sz w:val="24"/>
                <w:szCs w:val="24"/>
                <w:highlight w:val="none"/>
                <w:u w:val="none"/>
                <w:lang w:val="en-US" w:eastAsia="zh-CN"/>
              </w:rPr>
              <w:t>楚天</w:t>
            </w:r>
            <w:r>
              <w:rPr>
                <w:rFonts w:hint="eastAsia" w:ascii="Times New Roman" w:hAnsi="Times New Roman" w:eastAsia="宋体" w:cs="Times New Roman"/>
                <w:color w:val="000000"/>
                <w:sz w:val="24"/>
                <w:szCs w:val="24"/>
                <w:highlight w:val="none"/>
                <w:u w:val="none"/>
              </w:rPr>
              <w:t>片区</w:t>
            </w:r>
            <w:r>
              <w:rPr>
                <w:rFonts w:hint="eastAsia" w:ascii="Times New Roman" w:hAnsi="Times New Roman" w:eastAsia="宋体" w:cs="Times New Roman"/>
                <w:color w:val="000000"/>
                <w:sz w:val="24"/>
                <w:szCs w:val="24"/>
                <w:highlight w:val="none"/>
                <w:u w:val="none"/>
                <w:lang w:eastAsia="zh-CN"/>
              </w:rPr>
              <w:t>沪渝高速汉宜段</w:t>
            </w:r>
            <w:r>
              <w:rPr>
                <w:rFonts w:hint="eastAsia" w:ascii="Times New Roman" w:hAnsi="Times New Roman" w:eastAsia="宋体" w:cs="Times New Roman"/>
                <w:color w:val="000000"/>
                <w:sz w:val="24"/>
                <w:szCs w:val="24"/>
                <w:highlight w:val="none"/>
                <w:u w:val="none"/>
              </w:rPr>
              <w:t>AC-</w:t>
            </w:r>
            <w:r>
              <w:rPr>
                <w:rFonts w:hint="eastAsia" w:ascii="Times New Roman" w:hAnsi="Times New Roman" w:eastAsia="宋体" w:cs="Times New Roman"/>
                <w:color w:val="000000"/>
                <w:sz w:val="24"/>
                <w:szCs w:val="24"/>
                <w:highlight w:val="none"/>
                <w:u w:val="none"/>
                <w:lang w:val="en-US" w:eastAsia="zh-CN"/>
              </w:rPr>
              <w:t>13</w:t>
            </w:r>
            <w:r>
              <w:rPr>
                <w:rFonts w:hint="eastAsia" w:ascii="Times New Roman" w:hAnsi="Times New Roman" w:eastAsia="宋体" w:cs="Times New Roman"/>
                <w:color w:val="000000"/>
                <w:sz w:val="24"/>
                <w:szCs w:val="24"/>
                <w:highlight w:val="none"/>
                <w:u w:val="none"/>
              </w:rPr>
              <w:t>C沥青混合料</w:t>
            </w:r>
            <w:r>
              <w:rPr>
                <w:rFonts w:hint="eastAsia" w:ascii="Times New Roman" w:hAnsi="Times New Roman" w:eastAsia="宋体" w:cs="Times New Roman"/>
                <w:color w:val="000000"/>
                <w:sz w:val="24"/>
                <w:szCs w:val="24"/>
                <w:highlight w:val="none"/>
                <w:u w:val="none"/>
                <w:lang w:eastAsia="zh-CN"/>
              </w:rPr>
              <w:t>、</w:t>
            </w:r>
            <w:r>
              <w:rPr>
                <w:rFonts w:hint="eastAsia" w:ascii="Times New Roman" w:hAnsi="Times New Roman" w:eastAsia="宋体" w:cs="Times New Roman"/>
                <w:color w:val="000000"/>
                <w:sz w:val="24"/>
                <w:szCs w:val="24"/>
                <w:highlight w:val="none"/>
                <w:u w:val="none"/>
              </w:rPr>
              <w:t>AC-20C沥青混合料</w:t>
            </w:r>
          </w:p>
        </w:tc>
        <w:tc>
          <w:tcPr>
            <w:tcW w:w="8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6"/>
              <w:widowControl/>
              <w:shd w:val="clea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4948</w:t>
            </w:r>
          </w:p>
        </w:tc>
        <w:tc>
          <w:tcPr>
            <w:tcW w:w="790"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shd w:val="clear"/>
              <w:textAlignment w:val="center"/>
              <w:rPr>
                <w:rFonts w:hint="eastAsia" w:ascii="宋体" w:hAnsi="宋体" w:eastAsia="宋体" w:cs="宋体"/>
                <w:szCs w:val="21"/>
              </w:rPr>
            </w:pPr>
          </w:p>
        </w:tc>
      </w:tr>
    </w:tbl>
    <w:p>
      <w:pPr>
        <w:shd w:val="clear"/>
        <w:rPr>
          <w:rFonts w:hint="default" w:ascii="宋体" w:hAnsi="宋体" w:eastAsia="宋体" w:cs="宋体"/>
          <w:lang w:val="en-US" w:eastAsia="zh-CN"/>
        </w:rPr>
        <w:sectPr>
          <w:pgSz w:w="11906" w:h="16838"/>
          <w:pgMar w:top="1701" w:right="1418" w:bottom="1417" w:left="1701" w:header="851" w:footer="510" w:gutter="0"/>
          <w:cols w:space="720" w:num="1"/>
          <w:titlePg/>
          <w:docGrid w:type="lines" w:linePitch="312" w:charSpace="0"/>
        </w:sectPr>
      </w:pPr>
      <w:r>
        <w:rPr>
          <w:rFonts w:hint="eastAsia" w:ascii="宋体" w:hAnsi="宋体" w:cs="宋体"/>
          <w:lang w:val="en-US" w:eastAsia="zh-CN"/>
        </w:rPr>
        <w:t>注：以上数量为预估数量，实际数量以采购人发布的清单为准。</w:t>
      </w:r>
    </w:p>
    <w:p>
      <w:pPr>
        <w:keepNext/>
        <w:keepLines/>
        <w:shd w:val="clear"/>
        <w:adjustRightInd w:val="0"/>
        <w:spacing w:before="200" w:after="200" w:line="400" w:lineRule="exact"/>
        <w:jc w:val="left"/>
        <w:textAlignment w:val="baseline"/>
        <w:outlineLvl w:val="0"/>
        <w:rPr>
          <w:rFonts w:hint="eastAsia" w:ascii="宋体" w:hAnsi="宋体" w:eastAsia="宋体" w:cs="宋体"/>
          <w:bCs/>
          <w:kern w:val="44"/>
          <w:sz w:val="24"/>
          <w:szCs w:val="44"/>
        </w:rPr>
      </w:pPr>
      <w:r>
        <w:rPr>
          <w:rFonts w:hint="eastAsia" w:ascii="宋体" w:hAnsi="宋体" w:eastAsia="宋体" w:cs="宋体"/>
          <w:bCs/>
          <w:kern w:val="44"/>
          <w:sz w:val="24"/>
          <w:szCs w:val="44"/>
        </w:rPr>
        <w:t>附件2 附录</w:t>
      </w:r>
    </w:p>
    <w:p>
      <w:pPr>
        <w:shd w:val="clear"/>
        <w:snapToGrid w:val="0"/>
        <w:spacing w:line="400" w:lineRule="atLeast"/>
        <w:jc w:val="center"/>
        <w:rPr>
          <w:rFonts w:hint="eastAsia" w:ascii="宋体" w:hAnsi="宋体" w:eastAsia="宋体" w:cs="宋体"/>
          <w:sz w:val="24"/>
          <w:szCs w:val="32"/>
          <w:highlight w:val="yellow"/>
        </w:rPr>
      </w:pPr>
      <w:r>
        <w:rPr>
          <w:rFonts w:hint="eastAsia" w:ascii="宋体" w:hAnsi="宋体" w:eastAsia="宋体" w:cs="宋体"/>
          <w:sz w:val="24"/>
          <w:szCs w:val="32"/>
          <w:highlight w:val="yellow"/>
        </w:rPr>
        <w:t>附录1  资格审查条件（资质最低要求）</w:t>
      </w:r>
    </w:p>
    <w:p>
      <w:pPr>
        <w:shd w:val="clear"/>
        <w:snapToGrid w:val="0"/>
        <w:spacing w:line="400" w:lineRule="atLeast"/>
        <w:rPr>
          <w:rFonts w:hint="eastAsia" w:ascii="宋体" w:hAnsi="宋体" w:eastAsia="宋体" w:cs="宋体"/>
        </w:rPr>
      </w:pPr>
    </w:p>
    <w:tbl>
      <w:tblPr>
        <w:tblStyle w:val="7"/>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411" w:type="dxa"/>
            <w:noWrap w:val="0"/>
            <w:vAlign w:val="center"/>
          </w:tcPr>
          <w:p>
            <w:pPr>
              <w:shd w:val="clear"/>
              <w:snapToGrid w:val="0"/>
              <w:spacing w:line="400" w:lineRule="atLeast"/>
              <w:jc w:val="center"/>
              <w:rPr>
                <w:rFonts w:hint="eastAsia" w:ascii="宋体" w:hAnsi="宋体" w:eastAsia="宋体" w:cs="宋体"/>
                <w:b/>
                <w:bCs/>
                <w:szCs w:val="21"/>
              </w:rPr>
            </w:pPr>
            <w:r>
              <w:rPr>
                <w:rFonts w:hint="eastAsia" w:ascii="宋体" w:hAnsi="宋体" w:cs="宋体"/>
                <w:b/>
                <w:bCs/>
                <w:szCs w:val="21"/>
                <w:lang w:eastAsia="zh-CN"/>
              </w:rPr>
              <w:t>合同包</w:t>
            </w:r>
            <w:r>
              <w:rPr>
                <w:rFonts w:hint="eastAsia" w:ascii="宋体" w:hAnsi="宋体" w:eastAsia="宋体" w:cs="宋体"/>
                <w:b/>
                <w:bCs/>
                <w:szCs w:val="21"/>
              </w:rPr>
              <w:t>号</w:t>
            </w:r>
          </w:p>
        </w:tc>
        <w:tc>
          <w:tcPr>
            <w:tcW w:w="7290" w:type="dxa"/>
            <w:noWrap w:val="0"/>
            <w:vAlign w:val="center"/>
          </w:tcPr>
          <w:p>
            <w:pPr>
              <w:shd w:val="clear"/>
              <w:snapToGrid w:val="0"/>
              <w:spacing w:line="400" w:lineRule="atLeast"/>
              <w:jc w:val="center"/>
              <w:rPr>
                <w:rFonts w:hint="eastAsia" w:ascii="宋体" w:hAnsi="宋体" w:eastAsia="宋体" w:cs="宋体"/>
                <w:b/>
                <w:bCs/>
                <w:szCs w:val="21"/>
              </w:rPr>
            </w:pPr>
            <w:r>
              <w:rPr>
                <w:rFonts w:hint="eastAsia" w:ascii="宋体" w:hAnsi="宋体" w:eastAsia="宋体" w:cs="宋体"/>
                <w:b/>
                <w:bCs/>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411" w:type="dxa"/>
            <w:noWrap w:val="0"/>
            <w:vAlign w:val="center"/>
          </w:tcPr>
          <w:p>
            <w:pPr>
              <w:widowControl/>
              <w:shd w:val="clear"/>
              <w:jc w:val="center"/>
              <w:rPr>
                <w:rFonts w:hint="eastAsia" w:ascii="宋体" w:hAnsi="宋体" w:eastAsia="宋体" w:cs="宋体"/>
                <w:kern w:val="2"/>
                <w:sz w:val="21"/>
                <w:szCs w:val="21"/>
                <w:lang w:val="en-US" w:eastAsia="zh-CN" w:bidi="ar-SA"/>
              </w:rPr>
            </w:pPr>
            <w:r>
              <w:rPr>
                <w:rFonts w:hint="eastAsia" w:cs="Times New Roman"/>
                <w:color w:val="000000"/>
                <w:sz w:val="24"/>
                <w:szCs w:val="24"/>
                <w:highlight w:val="none"/>
                <w:u w:val="none"/>
                <w:lang w:val="en-US" w:eastAsia="zh-CN"/>
              </w:rPr>
              <w:t>LQ-1</w:t>
            </w:r>
          </w:p>
        </w:tc>
        <w:tc>
          <w:tcPr>
            <w:tcW w:w="7290" w:type="dxa"/>
            <w:noWrap w:val="0"/>
            <w:vAlign w:val="center"/>
          </w:tcPr>
          <w:p>
            <w:pPr>
              <w:shd w:val="clear"/>
              <w:rPr>
                <w:rFonts w:hint="eastAsia" w:ascii="宋体" w:hAnsi="宋体" w:eastAsia="宋体" w:cs="宋体"/>
                <w:kern w:val="2"/>
                <w:sz w:val="21"/>
                <w:szCs w:val="21"/>
                <w:lang w:val="en-US" w:eastAsia="zh-CN" w:bidi="ar-SA"/>
              </w:rPr>
            </w:pPr>
            <w:r>
              <w:rPr>
                <w:rFonts w:hint="eastAsia" w:ascii="宋体" w:hAnsi="宋体" w:eastAsia="宋体" w:cs="宋体"/>
                <w:szCs w:val="21"/>
              </w:rPr>
              <w:t>具有独立法人资格，有效的营业执照，营业范围涵盖相关材料生产销售等，并要求沥青拌合站位于十白高速张湾收费站、十漫高速十堰西收费站、十漫高速十堰东收费站、郧十高速郧阳东收费、郧十高速郧阳南收费站任意之一收费站的50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411" w:type="dxa"/>
            <w:noWrap w:val="0"/>
            <w:vAlign w:val="center"/>
          </w:tcPr>
          <w:p>
            <w:pPr>
              <w:widowControl/>
              <w:shd w:val="clear"/>
              <w:jc w:val="center"/>
              <w:rPr>
                <w:rFonts w:hint="eastAsia" w:ascii="宋体" w:hAnsi="宋体" w:eastAsia="宋体" w:cs="宋体"/>
                <w:kern w:val="2"/>
                <w:sz w:val="21"/>
                <w:szCs w:val="21"/>
                <w:lang w:val="en-US" w:eastAsia="zh-CN" w:bidi="ar-SA"/>
              </w:rPr>
            </w:pPr>
            <w:r>
              <w:rPr>
                <w:rFonts w:hint="eastAsia" w:cs="Times New Roman"/>
                <w:color w:val="000000"/>
                <w:sz w:val="24"/>
                <w:szCs w:val="24"/>
                <w:highlight w:val="none"/>
                <w:u w:val="none"/>
                <w:lang w:val="en-US" w:eastAsia="zh-CN"/>
              </w:rPr>
              <w:t>LQ-2</w:t>
            </w:r>
          </w:p>
        </w:tc>
        <w:tc>
          <w:tcPr>
            <w:tcW w:w="7290" w:type="dxa"/>
            <w:noWrap w:val="0"/>
            <w:vAlign w:val="center"/>
          </w:tcPr>
          <w:p>
            <w:pPr>
              <w:shd w:val="clear"/>
              <w:rPr>
                <w:rFonts w:hint="eastAsia" w:ascii="宋体" w:hAnsi="宋体" w:eastAsia="宋体" w:cs="宋体"/>
                <w:kern w:val="2"/>
                <w:sz w:val="21"/>
                <w:szCs w:val="21"/>
                <w:lang w:val="en-US" w:eastAsia="zh-CN" w:bidi="ar-SA"/>
              </w:rPr>
            </w:pPr>
            <w:r>
              <w:rPr>
                <w:rFonts w:hint="eastAsia" w:ascii="宋体" w:hAnsi="宋体" w:eastAsia="宋体" w:cs="宋体"/>
                <w:szCs w:val="21"/>
              </w:rPr>
              <w:t>具有独立法人资格，有效的营业执照，营业范围涵盖相关材料生产销售等，并要求沥青拌合站位于汉十高速六里坪收费站50km范围内。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411" w:type="dxa"/>
            <w:noWrap w:val="0"/>
            <w:vAlign w:val="center"/>
          </w:tcPr>
          <w:p>
            <w:pPr>
              <w:widowControl/>
              <w:shd w:val="clear"/>
              <w:jc w:val="center"/>
              <w:rPr>
                <w:rFonts w:hint="eastAsia" w:ascii="宋体" w:hAnsi="宋体" w:eastAsia="宋体" w:cs="宋体"/>
                <w:kern w:val="2"/>
                <w:sz w:val="21"/>
                <w:szCs w:val="21"/>
                <w:lang w:val="en-US" w:eastAsia="zh-CN" w:bidi="ar-SA"/>
              </w:rPr>
            </w:pPr>
            <w:r>
              <w:rPr>
                <w:rFonts w:hint="eastAsia" w:cs="Times New Roman"/>
                <w:color w:val="000000"/>
                <w:sz w:val="24"/>
                <w:szCs w:val="24"/>
                <w:highlight w:val="none"/>
                <w:u w:val="none"/>
                <w:lang w:val="en-US" w:eastAsia="zh-CN"/>
              </w:rPr>
              <w:t>LQ-3</w:t>
            </w:r>
          </w:p>
        </w:tc>
        <w:tc>
          <w:tcPr>
            <w:tcW w:w="7290" w:type="dxa"/>
            <w:noWrap w:val="0"/>
            <w:vAlign w:val="center"/>
          </w:tcPr>
          <w:p>
            <w:pPr>
              <w:shd w:val="clear"/>
              <w:rPr>
                <w:rFonts w:hint="eastAsia" w:ascii="宋体" w:hAnsi="宋体" w:eastAsia="宋体" w:cs="宋体"/>
                <w:kern w:val="2"/>
                <w:sz w:val="21"/>
                <w:szCs w:val="21"/>
                <w:lang w:val="en-US" w:eastAsia="zh-CN" w:bidi="ar-SA"/>
              </w:rPr>
            </w:pPr>
            <w:r>
              <w:rPr>
                <w:rFonts w:hint="eastAsia" w:ascii="宋体" w:hAnsi="宋体" w:eastAsia="宋体" w:cs="宋体"/>
                <w:szCs w:val="21"/>
              </w:rPr>
              <w:t>具有独立法人资格，有效的营业执照，营业范围涵盖相关材料生产销售等，并要求沥青拌合站位于汉十高速</w:t>
            </w:r>
            <w:r>
              <w:rPr>
                <w:rFonts w:hint="eastAsia" w:ascii="宋体" w:hAnsi="宋体" w:eastAsia="宋体" w:cs="宋体"/>
                <w:szCs w:val="21"/>
                <w:lang w:val="en-US" w:eastAsia="zh-CN"/>
              </w:rPr>
              <w:t>云梦</w:t>
            </w:r>
            <w:r>
              <w:rPr>
                <w:rFonts w:hint="eastAsia" w:ascii="宋体" w:hAnsi="宋体" w:eastAsia="宋体" w:cs="宋体"/>
                <w:szCs w:val="21"/>
              </w:rPr>
              <w:t>收费站</w:t>
            </w:r>
            <w:r>
              <w:rPr>
                <w:rFonts w:hint="eastAsia" w:ascii="宋体" w:hAnsi="宋体" w:cs="宋体"/>
                <w:szCs w:val="21"/>
                <w:lang w:val="en-US" w:eastAsia="zh-CN"/>
              </w:rPr>
              <w:t>或安陆收费站</w:t>
            </w:r>
            <w:r>
              <w:rPr>
                <w:rFonts w:hint="eastAsia" w:ascii="宋体" w:hAnsi="宋体" w:eastAsia="宋体" w:cs="宋体"/>
                <w:szCs w:val="21"/>
              </w:rPr>
              <w:t>50km范围内。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411" w:type="dxa"/>
            <w:noWrap w:val="0"/>
            <w:vAlign w:val="center"/>
          </w:tcPr>
          <w:p>
            <w:pPr>
              <w:widowControl/>
              <w:shd w:val="clear"/>
              <w:jc w:val="center"/>
              <w:rPr>
                <w:rFonts w:hint="eastAsia" w:ascii="宋体" w:hAnsi="宋体" w:eastAsia="宋体" w:cs="宋体"/>
                <w:szCs w:val="21"/>
              </w:rPr>
            </w:pPr>
            <w:r>
              <w:rPr>
                <w:rFonts w:hint="eastAsia" w:cs="Times New Roman"/>
                <w:color w:val="000000"/>
                <w:sz w:val="24"/>
                <w:szCs w:val="24"/>
                <w:highlight w:val="none"/>
                <w:u w:val="none"/>
                <w:lang w:val="en-US" w:eastAsia="zh-CN"/>
              </w:rPr>
              <w:t>LQ-4</w:t>
            </w:r>
          </w:p>
        </w:tc>
        <w:tc>
          <w:tcPr>
            <w:tcW w:w="7290" w:type="dxa"/>
            <w:noWrap w:val="0"/>
            <w:vAlign w:val="center"/>
          </w:tcPr>
          <w:p>
            <w:pPr>
              <w:shd w:val="clear"/>
              <w:rPr>
                <w:rFonts w:hint="eastAsia" w:ascii="宋体" w:hAnsi="宋体" w:eastAsia="宋体" w:cs="宋体"/>
                <w:szCs w:val="21"/>
              </w:rPr>
            </w:pPr>
            <w:r>
              <w:rPr>
                <w:rFonts w:hint="eastAsia" w:ascii="宋体" w:hAnsi="宋体" w:eastAsia="宋体" w:cs="宋体"/>
                <w:szCs w:val="21"/>
              </w:rPr>
              <w:t>具有独立法人资格，有效的营业执照，营业范围涵盖相关材料生产销售等，并要求沥青拌合站位于汉十高速</w:t>
            </w:r>
            <w:r>
              <w:rPr>
                <w:rFonts w:hint="eastAsia" w:ascii="宋体" w:hAnsi="宋体" w:eastAsia="宋体" w:cs="宋体"/>
                <w:szCs w:val="21"/>
                <w:lang w:val="en-US" w:eastAsia="zh-CN"/>
              </w:rPr>
              <w:t>襄阳北</w:t>
            </w:r>
            <w:r>
              <w:rPr>
                <w:rFonts w:hint="eastAsia" w:ascii="宋体" w:hAnsi="宋体" w:eastAsia="宋体" w:cs="宋体"/>
                <w:szCs w:val="21"/>
              </w:rPr>
              <w:t>收费站50km范围内。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411" w:type="dxa"/>
            <w:noWrap w:val="0"/>
            <w:vAlign w:val="center"/>
          </w:tcPr>
          <w:p>
            <w:pPr>
              <w:widowControl/>
              <w:shd w:val="clear"/>
              <w:jc w:val="center"/>
              <w:rPr>
                <w:rFonts w:hint="eastAsia" w:ascii="宋体" w:hAnsi="宋体" w:eastAsia="宋体" w:cs="宋体"/>
                <w:kern w:val="2"/>
                <w:sz w:val="21"/>
                <w:szCs w:val="21"/>
                <w:lang w:val="en-US" w:eastAsia="zh-CN" w:bidi="ar-SA"/>
              </w:rPr>
            </w:pPr>
            <w:r>
              <w:rPr>
                <w:rFonts w:hint="eastAsia" w:cs="Times New Roman"/>
                <w:color w:val="000000"/>
                <w:sz w:val="24"/>
                <w:szCs w:val="24"/>
                <w:highlight w:val="none"/>
                <w:u w:val="none"/>
                <w:lang w:val="en-US" w:eastAsia="zh-CN"/>
              </w:rPr>
              <w:t>LQ-5</w:t>
            </w:r>
          </w:p>
        </w:tc>
        <w:tc>
          <w:tcPr>
            <w:tcW w:w="7290" w:type="dxa"/>
            <w:noWrap w:val="0"/>
            <w:vAlign w:val="center"/>
          </w:tcPr>
          <w:p>
            <w:pPr>
              <w:shd w:val="clear"/>
              <w:rPr>
                <w:rFonts w:hint="eastAsia" w:ascii="宋体" w:hAnsi="宋体" w:eastAsia="宋体" w:cs="宋体"/>
                <w:kern w:val="2"/>
                <w:sz w:val="21"/>
                <w:szCs w:val="21"/>
                <w:lang w:val="en-US" w:eastAsia="zh-CN" w:bidi="ar-SA"/>
              </w:rPr>
            </w:pPr>
            <w:r>
              <w:rPr>
                <w:rFonts w:hint="eastAsia" w:ascii="宋体" w:hAnsi="宋体" w:eastAsia="宋体" w:cs="宋体"/>
                <w:szCs w:val="21"/>
              </w:rPr>
              <w:t>具有独立法人资格，有效的营业执照，营业范围涵盖相关材料生产销售等，并要求沥青拌合站位于汉十高速</w:t>
            </w:r>
            <w:r>
              <w:rPr>
                <w:rFonts w:hint="eastAsia" w:ascii="宋体" w:hAnsi="宋体" w:eastAsia="宋体" w:cs="宋体"/>
                <w:szCs w:val="21"/>
                <w:lang w:val="en-US" w:eastAsia="zh-CN"/>
              </w:rPr>
              <w:t>均川</w:t>
            </w:r>
            <w:r>
              <w:rPr>
                <w:rFonts w:hint="eastAsia" w:ascii="宋体" w:hAnsi="宋体" w:eastAsia="宋体" w:cs="宋体"/>
                <w:szCs w:val="21"/>
              </w:rPr>
              <w:t>收费站50km范围内。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411" w:type="dxa"/>
            <w:noWrap w:val="0"/>
            <w:vAlign w:val="center"/>
          </w:tcPr>
          <w:p>
            <w:pPr>
              <w:widowControl/>
              <w:shd w:val="clear"/>
              <w:jc w:val="center"/>
              <w:rPr>
                <w:rFonts w:hint="eastAsia" w:ascii="宋体" w:hAnsi="宋体" w:eastAsia="宋体" w:cs="宋体"/>
                <w:kern w:val="2"/>
                <w:sz w:val="21"/>
                <w:szCs w:val="21"/>
                <w:lang w:val="en-US" w:eastAsia="zh-CN" w:bidi="ar-SA"/>
              </w:rPr>
            </w:pPr>
            <w:r>
              <w:rPr>
                <w:rFonts w:hint="eastAsia" w:cs="Times New Roman"/>
                <w:color w:val="000000"/>
                <w:sz w:val="24"/>
                <w:szCs w:val="24"/>
                <w:highlight w:val="none"/>
                <w:u w:val="none"/>
                <w:lang w:val="en-US" w:eastAsia="zh-CN"/>
              </w:rPr>
              <w:t>LQ-6</w:t>
            </w:r>
          </w:p>
        </w:tc>
        <w:tc>
          <w:tcPr>
            <w:tcW w:w="7290" w:type="dxa"/>
            <w:noWrap w:val="0"/>
            <w:vAlign w:val="center"/>
          </w:tcPr>
          <w:p>
            <w:pPr>
              <w:shd w:val="clear"/>
              <w:rPr>
                <w:rFonts w:hint="eastAsia" w:ascii="宋体" w:hAnsi="宋体" w:eastAsia="宋体" w:cs="宋体"/>
                <w:kern w:val="2"/>
                <w:sz w:val="21"/>
                <w:szCs w:val="21"/>
                <w:lang w:val="en-US" w:eastAsia="zh-CN" w:bidi="ar-SA"/>
              </w:rPr>
            </w:pPr>
            <w:r>
              <w:rPr>
                <w:rFonts w:hint="eastAsia" w:ascii="宋体" w:hAnsi="宋体" w:eastAsia="宋体" w:cs="宋体"/>
                <w:szCs w:val="21"/>
              </w:rPr>
              <w:t>具有独立法人资格，有效的营业执照，营业范围涵盖相关材料生产销售等，并要求沥青拌合站位于汉十高速均川收费站、随岳高速随县收费站、随岳高速柳林收费站任意之一收费站的50km范围内。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1411" w:type="dxa"/>
            <w:noWrap w:val="0"/>
            <w:vAlign w:val="center"/>
          </w:tcPr>
          <w:p>
            <w:pPr>
              <w:widowControl/>
              <w:shd w:val="clear"/>
              <w:jc w:val="center"/>
              <w:rPr>
                <w:rFonts w:hint="eastAsia" w:ascii="宋体" w:hAnsi="宋体" w:eastAsia="宋体" w:cs="宋体"/>
                <w:szCs w:val="21"/>
              </w:rPr>
            </w:pPr>
            <w:r>
              <w:rPr>
                <w:rFonts w:hint="eastAsia" w:cs="Times New Roman"/>
                <w:color w:val="000000"/>
                <w:sz w:val="24"/>
                <w:szCs w:val="24"/>
                <w:highlight w:val="none"/>
                <w:u w:val="none"/>
                <w:lang w:val="en-US" w:eastAsia="zh-CN"/>
              </w:rPr>
              <w:t>LQ-7</w:t>
            </w:r>
          </w:p>
        </w:tc>
        <w:tc>
          <w:tcPr>
            <w:tcW w:w="7290" w:type="dxa"/>
            <w:noWrap w:val="0"/>
            <w:vAlign w:val="center"/>
          </w:tcPr>
          <w:p>
            <w:pPr>
              <w:shd w:val="clear"/>
              <w:rPr>
                <w:rFonts w:hint="eastAsia" w:ascii="宋体" w:hAnsi="宋体" w:eastAsia="宋体" w:cs="宋体"/>
                <w:szCs w:val="21"/>
              </w:rPr>
            </w:pPr>
            <w:r>
              <w:rPr>
                <w:rFonts w:hint="eastAsia" w:ascii="宋体" w:hAnsi="宋体" w:eastAsia="宋体" w:cs="宋体"/>
                <w:szCs w:val="21"/>
              </w:rPr>
              <w:t>具有独立法人资格，有效的营业执照，营业范围涵盖相关材料生产销售等，并要求沥青拌合站位于</w:t>
            </w:r>
            <w:r>
              <w:rPr>
                <w:rFonts w:hint="eastAsia" w:ascii="宋体" w:hAnsi="宋体" w:cs="宋体"/>
                <w:szCs w:val="21"/>
                <w:lang w:eastAsia="zh-CN"/>
              </w:rPr>
              <w:t>汉宜</w:t>
            </w:r>
            <w:r>
              <w:rPr>
                <w:rFonts w:hint="eastAsia" w:ascii="宋体" w:hAnsi="宋体" w:eastAsia="宋体" w:cs="宋体"/>
                <w:szCs w:val="21"/>
              </w:rPr>
              <w:t>高速</w:t>
            </w:r>
            <w:r>
              <w:rPr>
                <w:rFonts w:hint="eastAsia" w:ascii="宋体" w:hAnsi="宋体" w:cs="宋体"/>
                <w:szCs w:val="21"/>
                <w:lang w:eastAsia="zh-CN"/>
              </w:rPr>
              <w:t>仙桃</w:t>
            </w:r>
            <w:r>
              <w:rPr>
                <w:rFonts w:hint="eastAsia" w:ascii="宋体" w:hAnsi="宋体" w:eastAsia="宋体" w:cs="宋体"/>
                <w:szCs w:val="21"/>
              </w:rPr>
              <w:t>收费站</w:t>
            </w:r>
            <w:r>
              <w:rPr>
                <w:rFonts w:hint="eastAsia" w:ascii="宋体" w:hAnsi="宋体" w:cs="宋体"/>
                <w:szCs w:val="21"/>
                <w:lang w:eastAsia="zh-CN"/>
              </w:rPr>
              <w:t>、毛嘴收费站</w:t>
            </w:r>
            <w:r>
              <w:rPr>
                <w:rFonts w:hint="eastAsia" w:ascii="宋体" w:hAnsi="宋体" w:eastAsia="宋体" w:cs="宋体"/>
                <w:szCs w:val="21"/>
              </w:rPr>
              <w:t>任意之一收费站的50km范围内</w:t>
            </w:r>
            <w:r>
              <w:rPr>
                <w:rFonts w:hint="eastAsia" w:ascii="宋体" w:hAnsi="宋体" w:cs="宋体"/>
                <w:szCs w:val="21"/>
                <w:lang w:eastAsia="zh-CN"/>
              </w:rPr>
              <w:t>。</w:t>
            </w:r>
          </w:p>
        </w:tc>
      </w:tr>
    </w:tbl>
    <w:p>
      <w:pPr>
        <w:widowControl/>
        <w:shd w:val="clear"/>
        <w:jc w:val="left"/>
        <w:rPr>
          <w:rFonts w:hint="eastAsia" w:ascii="宋体" w:hAnsi="宋体" w:eastAsia="宋体" w:cs="宋体"/>
          <w:color w:val="000000"/>
          <w:sz w:val="21"/>
          <w:szCs w:val="21"/>
          <w:u w:val="single"/>
          <w:lang w:val="en-US" w:eastAsia="zh-CN"/>
        </w:rPr>
      </w:pPr>
      <w:r>
        <w:rPr>
          <w:rFonts w:hint="eastAsia" w:ascii="宋体" w:hAnsi="宋体" w:eastAsia="宋体" w:cs="宋体"/>
          <w:b w:val="0"/>
          <w:bCs w:val="0"/>
          <w:color w:val="000000"/>
          <w:sz w:val="21"/>
          <w:szCs w:val="21"/>
          <w:u w:val="single"/>
        </w:rPr>
        <w:t>注：</w:t>
      </w:r>
      <w:r>
        <w:rPr>
          <w:rFonts w:hint="eastAsia" w:ascii="宋体" w:hAnsi="宋体" w:eastAsia="宋体" w:cs="宋体"/>
          <w:b w:val="0"/>
          <w:bCs w:val="0"/>
          <w:color w:val="000000"/>
          <w:sz w:val="21"/>
          <w:szCs w:val="21"/>
          <w:u w:val="single"/>
          <w:lang w:val="en-US" w:eastAsia="zh-CN"/>
        </w:rPr>
        <w:t>供应商需同时提供：①</w:t>
      </w:r>
      <w:r>
        <w:rPr>
          <w:rFonts w:hint="eastAsia" w:ascii="宋体" w:hAnsi="宋体" w:eastAsia="宋体" w:cs="宋体"/>
          <w:b w:val="0"/>
          <w:bCs w:val="0"/>
          <w:color w:val="000000"/>
          <w:szCs w:val="21"/>
          <w:u w:val="single"/>
        </w:rPr>
        <w:t>提供营业执照等资料的彩色扫描件</w:t>
      </w:r>
      <w:r>
        <w:rPr>
          <w:rFonts w:hint="eastAsia" w:ascii="宋体" w:hAnsi="宋体" w:cs="宋体"/>
          <w:b w:val="0"/>
          <w:bCs w:val="0"/>
          <w:color w:val="000000"/>
          <w:sz w:val="21"/>
          <w:szCs w:val="21"/>
          <w:u w:val="single"/>
          <w:lang w:eastAsia="zh-CN"/>
        </w:rPr>
        <w:t>；</w:t>
      </w:r>
      <w:r>
        <w:rPr>
          <w:rFonts w:hint="eastAsia" w:ascii="宋体" w:hAnsi="宋体" w:cs="宋体"/>
          <w:b w:val="0"/>
          <w:bCs w:val="0"/>
          <w:color w:val="000000"/>
          <w:sz w:val="21"/>
          <w:szCs w:val="21"/>
          <w:u w:val="single"/>
          <w:lang w:val="en-US" w:eastAsia="zh-CN"/>
        </w:rPr>
        <w:t>②</w:t>
      </w:r>
      <w:r>
        <w:rPr>
          <w:rFonts w:hint="eastAsia" w:ascii="宋体" w:hAnsi="宋体" w:eastAsia="宋体" w:cs="宋体"/>
          <w:b w:val="0"/>
          <w:bCs w:val="0"/>
          <w:color w:val="000000"/>
          <w:sz w:val="21"/>
          <w:szCs w:val="21"/>
          <w:u w:val="single"/>
          <w:lang w:val="en-US" w:eastAsia="zh-CN"/>
        </w:rPr>
        <w:t>拟供货</w:t>
      </w:r>
      <w:r>
        <w:rPr>
          <w:rFonts w:hint="eastAsia" w:ascii="宋体" w:hAnsi="宋体" w:eastAsia="宋体" w:cs="宋体"/>
          <w:b w:val="0"/>
          <w:bCs w:val="0"/>
          <w:color w:val="000000"/>
          <w:sz w:val="21"/>
          <w:szCs w:val="21"/>
          <w:u w:val="single"/>
          <w:lang w:eastAsia="zh-CN"/>
        </w:rPr>
        <w:t>沥青拌合站</w:t>
      </w:r>
      <w:r>
        <w:rPr>
          <w:rFonts w:hint="eastAsia" w:ascii="宋体" w:hAnsi="宋体" w:eastAsia="宋体" w:cs="宋体"/>
          <w:b w:val="0"/>
          <w:bCs w:val="0"/>
          <w:color w:val="000000"/>
          <w:sz w:val="21"/>
          <w:szCs w:val="21"/>
          <w:u w:val="single"/>
          <w:lang w:val="en-US" w:eastAsia="zh-CN"/>
        </w:rPr>
        <w:t>与上述资格条件中所要求收费站距离证明材料（包括但不限于地图软件查询截图等资料，图中需</w:t>
      </w:r>
      <w:r>
        <w:rPr>
          <w:rFonts w:hint="eastAsia" w:ascii="宋体" w:hAnsi="宋体" w:cs="宋体"/>
          <w:b w:val="0"/>
          <w:bCs w:val="0"/>
          <w:color w:val="000000"/>
          <w:sz w:val="21"/>
          <w:szCs w:val="21"/>
          <w:u w:val="single"/>
          <w:lang w:val="en-US" w:eastAsia="zh-CN"/>
        </w:rPr>
        <w:t>反映货车路线下</w:t>
      </w:r>
      <w:r>
        <w:rPr>
          <w:rFonts w:hint="eastAsia" w:ascii="宋体" w:hAnsi="宋体" w:eastAsia="宋体" w:cs="宋体"/>
          <w:b w:val="0"/>
          <w:bCs w:val="0"/>
          <w:color w:val="000000"/>
          <w:sz w:val="21"/>
          <w:szCs w:val="21"/>
          <w:u w:val="single"/>
          <w:lang w:val="en-US" w:eastAsia="zh-CN"/>
        </w:rPr>
        <w:t>拌合站具体地址信息与收费站信息，否则视为未响应谈判文件要求）；③拟供拌合站与供应商产权</w:t>
      </w:r>
      <w:r>
        <w:rPr>
          <w:rFonts w:hint="eastAsia" w:ascii="宋体" w:hAnsi="宋体" w:cs="宋体"/>
          <w:b w:val="0"/>
          <w:bCs w:val="0"/>
          <w:color w:val="000000"/>
          <w:sz w:val="21"/>
          <w:szCs w:val="21"/>
          <w:u w:val="single"/>
          <w:lang w:val="en-US" w:eastAsia="zh-CN"/>
        </w:rPr>
        <w:t>（租赁）</w:t>
      </w:r>
      <w:r>
        <w:rPr>
          <w:rFonts w:hint="eastAsia" w:ascii="宋体" w:hAnsi="宋体" w:eastAsia="宋体" w:cs="宋体"/>
          <w:b w:val="0"/>
          <w:bCs w:val="0"/>
          <w:color w:val="000000"/>
          <w:sz w:val="21"/>
          <w:szCs w:val="21"/>
          <w:u w:val="single"/>
          <w:lang w:val="en-US" w:eastAsia="zh-CN"/>
        </w:rPr>
        <w:t>证明资料（包括但不限于：所用场地与供应商相关的租赁合同（</w:t>
      </w:r>
      <w:r>
        <w:rPr>
          <w:rFonts w:hint="eastAsia" w:ascii="宋体" w:hAnsi="宋体" w:cs="宋体"/>
          <w:b w:val="0"/>
          <w:bCs w:val="0"/>
          <w:color w:val="000000"/>
          <w:sz w:val="21"/>
          <w:szCs w:val="21"/>
          <w:u w:val="single"/>
          <w:lang w:val="en-US" w:eastAsia="zh-CN"/>
        </w:rPr>
        <w:t>意向书</w:t>
      </w:r>
      <w:r>
        <w:rPr>
          <w:rFonts w:hint="eastAsia" w:ascii="宋体" w:hAnsi="宋体" w:eastAsia="宋体" w:cs="宋体"/>
          <w:b w:val="0"/>
          <w:bCs w:val="0"/>
          <w:color w:val="000000"/>
          <w:sz w:val="21"/>
          <w:szCs w:val="21"/>
          <w:u w:val="single"/>
          <w:lang w:val="en-US" w:eastAsia="zh-CN"/>
        </w:rPr>
        <w:t>）或产权证书等资料）。</w:t>
      </w:r>
    </w:p>
    <w:p>
      <w:pPr>
        <w:shd w:val="clear"/>
        <w:snapToGrid w:val="0"/>
        <w:spacing w:line="400" w:lineRule="atLeast"/>
        <w:jc w:val="center"/>
        <w:rPr>
          <w:rFonts w:hint="eastAsia" w:ascii="宋体" w:hAnsi="宋体" w:eastAsia="宋体" w:cs="宋体"/>
        </w:rPr>
      </w:pPr>
    </w:p>
    <w:p>
      <w:pPr>
        <w:pStyle w:val="6"/>
        <w:shd w:val="clear"/>
        <w:ind w:firstLine="640"/>
        <w:rPr>
          <w:rFonts w:hint="eastAsia" w:ascii="宋体" w:hAnsi="宋体" w:eastAsia="宋体" w:cs="宋体"/>
          <w:sz w:val="24"/>
          <w:szCs w:val="32"/>
        </w:rPr>
      </w:pPr>
      <w:r>
        <w:rPr>
          <w:rFonts w:hint="eastAsia" w:ascii="宋体" w:hAnsi="宋体" w:eastAsia="宋体" w:cs="宋体"/>
        </w:rPr>
        <w:br w:type="page"/>
      </w:r>
      <w:r>
        <w:rPr>
          <w:rFonts w:hint="eastAsia" w:ascii="宋体" w:hAnsi="宋体" w:eastAsia="宋体" w:cs="宋体"/>
          <w:sz w:val="24"/>
          <w:szCs w:val="32"/>
        </w:rPr>
        <w:t>附录2  资格审查条件（财务最低要求）</w:t>
      </w:r>
    </w:p>
    <w:p>
      <w:pPr>
        <w:shd w:val="clear"/>
        <w:snapToGrid w:val="0"/>
        <w:spacing w:line="400" w:lineRule="atLeast"/>
        <w:rPr>
          <w:rFonts w:hint="eastAsia" w:ascii="宋体" w:hAnsi="宋体" w:eastAsia="宋体" w:cs="宋体"/>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noWrap w:val="0"/>
            <w:vAlign w:val="center"/>
          </w:tcPr>
          <w:p>
            <w:pPr>
              <w:shd w:val="clear"/>
              <w:jc w:val="center"/>
              <w:rPr>
                <w:rFonts w:hint="eastAsia" w:ascii="宋体" w:hAnsi="宋体" w:eastAsia="宋体" w:cs="宋体"/>
              </w:rPr>
            </w:pPr>
            <w:r>
              <w:rPr>
                <w:rFonts w:hint="eastAsia" w:ascii="宋体" w:hAnsi="宋体" w:cs="宋体"/>
                <w:b/>
                <w:lang w:eastAsia="zh-CN"/>
              </w:rPr>
              <w:t>合同包</w:t>
            </w:r>
            <w:r>
              <w:rPr>
                <w:rFonts w:hint="eastAsia" w:ascii="宋体" w:hAnsi="宋体" w:eastAsia="宋体" w:cs="宋体"/>
                <w:b/>
              </w:rPr>
              <w:t>号</w:t>
            </w:r>
          </w:p>
        </w:tc>
        <w:tc>
          <w:tcPr>
            <w:tcW w:w="7480" w:type="dxa"/>
            <w:noWrap w:val="0"/>
            <w:vAlign w:val="center"/>
          </w:tcPr>
          <w:p>
            <w:pPr>
              <w:shd w:val="clear"/>
              <w:jc w:val="center"/>
              <w:rPr>
                <w:rFonts w:hint="eastAsia" w:ascii="宋体" w:hAnsi="宋体" w:eastAsia="宋体" w:cs="宋体"/>
                <w:b/>
              </w:rPr>
            </w:pPr>
            <w:r>
              <w:rPr>
                <w:rFonts w:hint="eastAsia" w:ascii="宋体" w:hAnsi="宋体" w:eastAsia="宋体" w:cs="宋体"/>
                <w:b/>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1694" w:type="dxa"/>
            <w:noWrap w:val="0"/>
            <w:vAlign w:val="center"/>
          </w:tcPr>
          <w:p>
            <w:pPr>
              <w:shd w:val="clear"/>
              <w:jc w:val="center"/>
              <w:rPr>
                <w:rFonts w:hint="default" w:ascii="宋体" w:hAnsi="宋体" w:eastAsia="宋体" w:cs="宋体"/>
                <w:lang w:val="en-US" w:eastAsia="zh-CN"/>
              </w:rPr>
            </w:pPr>
            <w:r>
              <w:rPr>
                <w:rFonts w:hint="eastAsia" w:cs="Times New Roman"/>
                <w:color w:val="000000"/>
                <w:sz w:val="24"/>
                <w:szCs w:val="24"/>
                <w:highlight w:val="none"/>
                <w:u w:val="none"/>
                <w:lang w:val="en-US" w:eastAsia="zh-CN"/>
              </w:rPr>
              <w:t>LQ-1</w:t>
            </w:r>
            <w:r>
              <w:rPr>
                <w:rFonts w:hint="eastAsia" w:ascii="宋体" w:hAnsi="宋体" w:cs="宋体"/>
                <w:lang w:val="en-US" w:eastAsia="zh-CN"/>
              </w:rPr>
              <w:t>~</w:t>
            </w:r>
            <w:r>
              <w:rPr>
                <w:rFonts w:hint="eastAsia" w:cs="Times New Roman"/>
                <w:color w:val="000000"/>
                <w:sz w:val="24"/>
                <w:szCs w:val="24"/>
                <w:highlight w:val="none"/>
                <w:u w:val="none"/>
                <w:lang w:val="en-US" w:eastAsia="zh-CN"/>
              </w:rPr>
              <w:t>LQ-7合同包（所有合同包）</w:t>
            </w:r>
          </w:p>
        </w:tc>
        <w:tc>
          <w:tcPr>
            <w:tcW w:w="7480" w:type="dxa"/>
            <w:noWrap w:val="0"/>
            <w:vAlign w:val="center"/>
          </w:tcPr>
          <w:p>
            <w:pPr>
              <w:widowControl/>
              <w:shd w:val="clear"/>
              <w:rPr>
                <w:rFonts w:hint="eastAsia" w:ascii="宋体" w:hAnsi="宋体" w:eastAsia="宋体" w:cs="宋体"/>
              </w:rPr>
            </w:pPr>
            <w:r>
              <w:rPr>
                <w:rFonts w:hint="eastAsia" w:ascii="宋体" w:hAnsi="宋体" w:eastAsia="宋体" w:cs="宋体"/>
              </w:rPr>
              <w:t>第一种方式：</w:t>
            </w:r>
          </w:p>
          <w:p>
            <w:pPr>
              <w:widowControl/>
              <w:shd w:val="clear"/>
              <w:rPr>
                <w:rFonts w:hint="eastAsia" w:ascii="宋体" w:hAnsi="宋体" w:eastAsia="宋体" w:cs="宋体"/>
                <w:sz w:val="22"/>
                <w:szCs w:val="22"/>
                <w:lang w:bidi="ar"/>
              </w:rPr>
            </w:pPr>
            <w:r>
              <w:rPr>
                <w:rFonts w:hint="eastAsia" w:ascii="宋体" w:hAnsi="宋体" w:eastAsia="宋体" w:cs="宋体"/>
                <w:sz w:val="22"/>
                <w:szCs w:val="22"/>
                <w:lang w:bidi="ar"/>
              </w:rPr>
              <w:t>近三年</w:t>
            </w:r>
            <w:r>
              <w:rPr>
                <w:rFonts w:hint="eastAsia" w:ascii="宋体" w:hAnsi="宋体" w:cs="宋体"/>
                <w:sz w:val="22"/>
                <w:szCs w:val="22"/>
                <w:lang w:eastAsia="zh-CN" w:bidi="ar"/>
              </w:rPr>
              <w:t>（</w:t>
            </w:r>
            <w:r>
              <w:rPr>
                <w:rFonts w:hint="eastAsia" w:ascii="宋体" w:hAnsi="宋体" w:cs="宋体"/>
                <w:sz w:val="22"/>
                <w:szCs w:val="22"/>
                <w:lang w:val="en-US" w:eastAsia="zh-CN" w:bidi="ar"/>
              </w:rPr>
              <w:t>2019年度、2020年度、2021年度或2020年度、2021年、2022年度</w:t>
            </w:r>
            <w:r>
              <w:rPr>
                <w:rFonts w:hint="eastAsia" w:ascii="宋体" w:hAnsi="宋体" w:cs="宋体"/>
                <w:sz w:val="22"/>
                <w:szCs w:val="22"/>
                <w:lang w:eastAsia="zh-CN" w:bidi="ar"/>
              </w:rPr>
              <w:t>）</w:t>
            </w:r>
            <w:r>
              <w:rPr>
                <w:rFonts w:hint="eastAsia" w:ascii="宋体" w:hAnsi="宋体" w:eastAsia="宋体" w:cs="宋体"/>
                <w:sz w:val="22"/>
                <w:szCs w:val="22"/>
                <w:lang w:bidi="ar"/>
              </w:rPr>
              <w:t>每年的营业收入不少于500万元。</w:t>
            </w:r>
          </w:p>
          <w:p>
            <w:pPr>
              <w:shd w:val="clear"/>
              <w:rPr>
                <w:rFonts w:hint="eastAsia" w:ascii="宋体" w:hAnsi="宋体" w:eastAsia="宋体" w:cs="宋体"/>
              </w:rPr>
            </w:pPr>
          </w:p>
          <w:p>
            <w:pPr>
              <w:widowControl/>
              <w:shd w:val="clear"/>
              <w:rPr>
                <w:rFonts w:hint="eastAsia" w:ascii="宋体" w:hAnsi="宋体" w:eastAsia="宋体" w:cs="宋体"/>
                <w:color w:val="000000"/>
              </w:rPr>
            </w:pPr>
            <w:r>
              <w:rPr>
                <w:rFonts w:hint="eastAsia" w:ascii="宋体" w:hAnsi="宋体" w:eastAsia="宋体" w:cs="宋体"/>
                <w:color w:val="000000"/>
              </w:rPr>
              <w:t>第二种方式：</w:t>
            </w:r>
          </w:p>
          <w:p>
            <w:pPr>
              <w:shd w:val="clear"/>
              <w:rPr>
                <w:rFonts w:hint="eastAsia" w:ascii="宋体" w:hAnsi="宋体" w:eastAsia="宋体" w:cs="宋体"/>
                <w:color w:val="000000"/>
              </w:rPr>
            </w:pPr>
            <w:r>
              <w:rPr>
                <w:rFonts w:hint="eastAsia" w:ascii="宋体" w:hAnsi="宋体" w:eastAsia="宋体" w:cs="宋体"/>
                <w:color w:val="000000"/>
                <w:sz w:val="22"/>
                <w:szCs w:val="22"/>
                <w:lang w:bidi="ar"/>
              </w:rPr>
              <w:t>由银行出具</w:t>
            </w:r>
            <w:r>
              <w:rPr>
                <w:rFonts w:hint="eastAsia" w:ascii="宋体" w:hAnsi="宋体" w:eastAsia="宋体" w:cs="宋体"/>
                <w:b/>
                <w:bCs/>
                <w:color w:val="000000"/>
                <w:sz w:val="22"/>
                <w:szCs w:val="22"/>
                <w:lang w:bidi="ar"/>
              </w:rPr>
              <w:t>（须有银行盖章）</w:t>
            </w:r>
            <w:r>
              <w:rPr>
                <w:rFonts w:hint="eastAsia" w:ascii="宋体" w:hAnsi="宋体" w:eastAsia="宋体" w:cs="宋体"/>
                <w:color w:val="000000"/>
                <w:szCs w:val="21"/>
              </w:rPr>
              <w:t>响应截止时间</w:t>
            </w:r>
            <w:r>
              <w:rPr>
                <w:rFonts w:hint="eastAsia" w:ascii="宋体" w:hAnsi="宋体" w:eastAsia="宋体" w:cs="宋体"/>
                <w:color w:val="000000"/>
                <w:sz w:val="22"/>
                <w:szCs w:val="22"/>
                <w:lang w:bidi="ar"/>
              </w:rPr>
              <w:t>前3个月内（202</w:t>
            </w:r>
            <w:r>
              <w:rPr>
                <w:rFonts w:hint="eastAsia" w:ascii="宋体" w:hAnsi="宋体" w:eastAsia="宋体" w:cs="宋体"/>
                <w:color w:val="000000"/>
                <w:sz w:val="22"/>
                <w:szCs w:val="22"/>
                <w:lang w:val="en-US" w:eastAsia="zh-CN" w:bidi="ar"/>
              </w:rPr>
              <w:t>3</w:t>
            </w:r>
            <w:r>
              <w:rPr>
                <w:rFonts w:hint="eastAsia" w:ascii="宋体" w:hAnsi="宋体" w:eastAsia="宋体" w:cs="宋体"/>
                <w:color w:val="000000"/>
                <w:sz w:val="22"/>
                <w:szCs w:val="22"/>
                <w:lang w:bidi="ar"/>
              </w:rPr>
              <w:t>年</w:t>
            </w:r>
            <w:r>
              <w:rPr>
                <w:rFonts w:hint="eastAsia" w:ascii="宋体" w:hAnsi="宋体" w:cs="宋体"/>
                <w:color w:val="000000"/>
                <w:sz w:val="22"/>
                <w:szCs w:val="22"/>
                <w:lang w:val="en-US" w:eastAsia="zh-CN" w:bidi="ar"/>
              </w:rPr>
              <w:t>2</w:t>
            </w:r>
            <w:r>
              <w:rPr>
                <w:rFonts w:hint="eastAsia" w:ascii="宋体" w:hAnsi="宋体" w:eastAsia="宋体" w:cs="宋体"/>
                <w:color w:val="000000"/>
                <w:sz w:val="22"/>
                <w:szCs w:val="22"/>
                <w:lang w:bidi="ar"/>
              </w:rPr>
              <w:t>、</w:t>
            </w:r>
            <w:r>
              <w:rPr>
                <w:rFonts w:hint="eastAsia" w:ascii="宋体" w:hAnsi="宋体" w:cs="宋体"/>
                <w:color w:val="000000"/>
                <w:sz w:val="22"/>
                <w:szCs w:val="22"/>
                <w:lang w:val="en-US" w:eastAsia="zh-CN" w:bidi="ar"/>
              </w:rPr>
              <w:t>3</w:t>
            </w:r>
            <w:r>
              <w:rPr>
                <w:rFonts w:hint="eastAsia" w:ascii="宋体" w:hAnsi="宋体" w:eastAsia="宋体" w:cs="宋体"/>
                <w:color w:val="000000"/>
                <w:sz w:val="22"/>
                <w:szCs w:val="22"/>
                <w:lang w:bidi="ar"/>
              </w:rPr>
              <w:t>、</w:t>
            </w:r>
            <w:r>
              <w:rPr>
                <w:rFonts w:hint="eastAsia" w:ascii="宋体" w:hAnsi="宋体" w:cs="宋体"/>
                <w:color w:val="000000"/>
                <w:sz w:val="22"/>
                <w:szCs w:val="22"/>
                <w:lang w:val="en-US" w:eastAsia="zh-CN" w:bidi="ar"/>
              </w:rPr>
              <w:t>4</w:t>
            </w:r>
            <w:r>
              <w:rPr>
                <w:rFonts w:hint="eastAsia" w:ascii="宋体" w:hAnsi="宋体" w:eastAsia="宋体" w:cs="宋体"/>
                <w:color w:val="000000"/>
                <w:sz w:val="22"/>
                <w:szCs w:val="22"/>
                <w:lang w:bidi="ar"/>
              </w:rPr>
              <w:t>月）的单位账户流水证明，每月账户余额平均值不少于30万元。</w:t>
            </w:r>
          </w:p>
          <w:p>
            <w:pPr>
              <w:widowControl/>
              <w:shd w:val="clear"/>
              <w:rPr>
                <w:rFonts w:hint="eastAsia" w:ascii="宋体" w:hAnsi="宋体" w:eastAsia="宋体" w:cs="宋体"/>
                <w:b/>
                <w:bCs/>
                <w:color w:val="000000"/>
              </w:rPr>
            </w:pPr>
          </w:p>
          <w:p>
            <w:pPr>
              <w:widowControl/>
              <w:shd w:val="clear"/>
              <w:rPr>
                <w:rFonts w:hint="eastAsia" w:ascii="宋体" w:hAnsi="宋体" w:eastAsia="宋体" w:cs="宋体"/>
              </w:rPr>
            </w:pPr>
            <w:r>
              <w:rPr>
                <w:rFonts w:hint="eastAsia" w:ascii="宋体" w:hAnsi="宋体" w:eastAsia="宋体" w:cs="宋体"/>
                <w:b/>
                <w:bCs/>
                <w:color w:val="000000"/>
              </w:rPr>
              <w:t>上述两种方式满足其中一种即可，</w:t>
            </w:r>
            <w:r>
              <w:rPr>
                <w:rFonts w:hint="eastAsia" w:ascii="宋体" w:hAnsi="宋体" w:cs="宋体"/>
                <w:b/>
                <w:bCs/>
                <w:color w:val="000000"/>
                <w:lang w:val="en-US" w:eastAsia="zh-CN"/>
              </w:rPr>
              <w:t>其中采用第二种方式：</w:t>
            </w:r>
            <w:r>
              <w:rPr>
                <w:rFonts w:hint="eastAsia" w:ascii="宋体" w:hAnsi="宋体" w:eastAsia="宋体" w:cs="宋体"/>
                <w:b/>
                <w:bCs/>
                <w:color w:val="000000"/>
              </w:rPr>
              <w:t>无银行公章的流水证明按无效投标处理。</w:t>
            </w:r>
          </w:p>
        </w:tc>
      </w:tr>
    </w:tbl>
    <w:p>
      <w:pPr>
        <w:pStyle w:val="4"/>
        <w:shd w:val="clear"/>
        <w:spacing w:line="400" w:lineRule="atLeast"/>
        <w:ind w:left="570" w:leftChars="100" w:hanging="360" w:hangingChars="200"/>
        <w:rPr>
          <w:rFonts w:hint="eastAsia" w:ascii="宋体" w:hAnsi="宋体" w:eastAsia="宋体" w:cs="宋体"/>
          <w:color w:val="000000"/>
          <w:sz w:val="18"/>
          <w:szCs w:val="18"/>
        </w:rPr>
      </w:pPr>
      <w:r>
        <w:rPr>
          <w:rFonts w:hint="eastAsia" w:ascii="宋体" w:hAnsi="宋体" w:eastAsia="宋体" w:cs="宋体"/>
          <w:sz w:val="18"/>
          <w:szCs w:val="18"/>
        </w:rPr>
        <w:t>注：</w:t>
      </w:r>
      <w:r>
        <w:rPr>
          <w:rFonts w:hint="eastAsia" w:ascii="宋体" w:hAnsi="宋体" w:eastAsia="宋体" w:cs="宋体"/>
          <w:color w:val="000000"/>
          <w:sz w:val="18"/>
          <w:szCs w:val="18"/>
        </w:rPr>
        <w:t>1.采用第一种方式应附经会计师事务所或审计机构审计的财务会计报表，包括资产负债表、现金流量表、利润表和财务情况说明书的复印件；公司成立时间不足三年的提供自公司成立以来的经会计师事务所或审计机构审计会计报表。若最近年度会计报表未出，则近三年时间往前推算一年。</w:t>
      </w:r>
    </w:p>
    <w:p>
      <w:pPr>
        <w:pStyle w:val="4"/>
        <w:shd w:val="clear"/>
        <w:spacing w:line="400" w:lineRule="atLeast"/>
        <w:ind w:left="567" w:leftChars="270" w:firstLine="0" w:firstLineChars="0"/>
        <w:rPr>
          <w:rFonts w:hint="eastAsia" w:ascii="宋体" w:hAnsi="宋体" w:eastAsia="宋体" w:cs="宋体"/>
          <w:color w:val="FF0000"/>
          <w:sz w:val="18"/>
          <w:szCs w:val="18"/>
        </w:rPr>
      </w:pPr>
      <w:r>
        <w:rPr>
          <w:rFonts w:hint="eastAsia" w:ascii="宋体" w:hAnsi="宋体" w:eastAsia="宋体" w:cs="宋体"/>
          <w:color w:val="000000"/>
          <w:sz w:val="18"/>
          <w:szCs w:val="18"/>
        </w:rPr>
        <w:t>2.采用第二种方式应附银行出具（须有银行盖章）响应截止时间前3个月内的单位账户流水证明。</w:t>
      </w:r>
    </w:p>
    <w:p>
      <w:pPr>
        <w:shd w:val="clear"/>
        <w:snapToGrid w:val="0"/>
        <w:spacing w:line="400" w:lineRule="atLeast"/>
        <w:rPr>
          <w:rFonts w:hint="eastAsia" w:ascii="宋体" w:hAnsi="宋体" w:eastAsia="宋体" w:cs="宋体"/>
        </w:rPr>
      </w:pPr>
    </w:p>
    <w:p>
      <w:pPr>
        <w:shd w:val="clear"/>
        <w:snapToGrid w:val="0"/>
        <w:spacing w:line="400" w:lineRule="atLeast"/>
        <w:rPr>
          <w:rFonts w:hint="eastAsia" w:ascii="宋体" w:hAnsi="宋体" w:eastAsia="宋体" w:cs="宋体"/>
        </w:rPr>
      </w:pPr>
    </w:p>
    <w:p>
      <w:pPr>
        <w:shd w:val="clear"/>
        <w:snapToGrid w:val="0"/>
        <w:spacing w:line="400" w:lineRule="atLeast"/>
        <w:jc w:val="center"/>
        <w:rPr>
          <w:rFonts w:hint="eastAsia" w:ascii="宋体" w:hAnsi="宋体" w:eastAsia="宋体" w:cs="宋体"/>
        </w:rPr>
      </w:pPr>
      <w:r>
        <w:rPr>
          <w:rFonts w:hint="eastAsia" w:ascii="宋体" w:hAnsi="宋体" w:eastAsia="宋体" w:cs="宋体"/>
        </w:rPr>
        <w:br w:type="page"/>
      </w:r>
    </w:p>
    <w:p>
      <w:pPr>
        <w:shd w:val="clear"/>
        <w:snapToGrid w:val="0"/>
        <w:spacing w:line="400" w:lineRule="atLeast"/>
        <w:jc w:val="center"/>
        <w:rPr>
          <w:rFonts w:hint="eastAsia" w:ascii="宋体" w:hAnsi="宋体" w:eastAsia="宋体" w:cs="宋体"/>
          <w:sz w:val="24"/>
          <w:szCs w:val="32"/>
        </w:rPr>
      </w:pPr>
      <w:r>
        <w:rPr>
          <w:rFonts w:hint="eastAsia" w:ascii="宋体" w:hAnsi="宋体" w:eastAsia="宋体" w:cs="宋体"/>
          <w:sz w:val="24"/>
          <w:szCs w:val="32"/>
        </w:rPr>
        <w:t>附录3  资格审查条件(业绩最低要求)</w:t>
      </w:r>
    </w:p>
    <w:p>
      <w:pPr>
        <w:shd w:val="clear"/>
        <w:snapToGrid w:val="0"/>
        <w:spacing w:line="400" w:lineRule="atLeast"/>
        <w:jc w:val="center"/>
        <w:rPr>
          <w:rFonts w:hint="eastAsia" w:ascii="宋体" w:hAnsi="宋体" w:eastAsia="宋体" w:cs="宋体"/>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noWrap w:val="0"/>
            <w:vAlign w:val="center"/>
          </w:tcPr>
          <w:p>
            <w:pPr>
              <w:shd w:val="clear"/>
              <w:jc w:val="center"/>
              <w:rPr>
                <w:rFonts w:hint="eastAsia" w:ascii="宋体" w:hAnsi="宋体" w:eastAsia="宋体" w:cs="宋体"/>
                <w:b/>
              </w:rPr>
            </w:pPr>
            <w:r>
              <w:rPr>
                <w:rFonts w:hint="eastAsia" w:ascii="宋体" w:hAnsi="宋体" w:cs="宋体"/>
                <w:b/>
                <w:lang w:eastAsia="zh-CN"/>
              </w:rPr>
              <w:t>合同包</w:t>
            </w:r>
            <w:r>
              <w:rPr>
                <w:rFonts w:hint="eastAsia" w:ascii="宋体" w:hAnsi="宋体" w:eastAsia="宋体" w:cs="宋体"/>
                <w:b/>
              </w:rPr>
              <w:t>号</w:t>
            </w:r>
          </w:p>
        </w:tc>
        <w:tc>
          <w:tcPr>
            <w:tcW w:w="7369" w:type="dxa"/>
            <w:noWrap w:val="0"/>
            <w:vAlign w:val="center"/>
          </w:tcPr>
          <w:p>
            <w:pPr>
              <w:shd w:val="clear"/>
              <w:jc w:val="center"/>
              <w:rPr>
                <w:rFonts w:hint="eastAsia" w:ascii="宋体" w:hAnsi="宋体" w:eastAsia="宋体" w:cs="宋体"/>
                <w:b/>
              </w:rPr>
            </w:pPr>
            <w:r>
              <w:rPr>
                <w:rFonts w:hint="eastAsia" w:ascii="宋体" w:hAnsi="宋体" w:eastAsia="宋体" w:cs="宋体"/>
                <w:b/>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1805" w:type="dxa"/>
            <w:noWrap w:val="0"/>
            <w:vAlign w:val="center"/>
          </w:tcPr>
          <w:p>
            <w:pPr>
              <w:shd w:val="clear"/>
              <w:jc w:val="center"/>
              <w:rPr>
                <w:rFonts w:hint="eastAsia" w:ascii="宋体" w:hAnsi="宋体" w:eastAsia="宋体" w:cs="宋体"/>
              </w:rPr>
            </w:pPr>
            <w:r>
              <w:rPr>
                <w:rFonts w:hint="eastAsia" w:cs="Times New Roman"/>
                <w:color w:val="000000"/>
                <w:sz w:val="24"/>
                <w:szCs w:val="24"/>
                <w:highlight w:val="none"/>
                <w:u w:val="none"/>
                <w:lang w:val="en-US" w:eastAsia="zh-CN"/>
              </w:rPr>
              <w:t>LQ-1</w:t>
            </w:r>
            <w:r>
              <w:rPr>
                <w:rFonts w:hint="eastAsia" w:ascii="宋体" w:hAnsi="宋体" w:cs="宋体"/>
                <w:lang w:val="en-US" w:eastAsia="zh-CN"/>
              </w:rPr>
              <w:t>~</w:t>
            </w:r>
            <w:r>
              <w:rPr>
                <w:rFonts w:hint="eastAsia" w:cs="Times New Roman"/>
                <w:color w:val="000000"/>
                <w:sz w:val="24"/>
                <w:szCs w:val="24"/>
                <w:highlight w:val="none"/>
                <w:u w:val="none"/>
                <w:lang w:val="en-US" w:eastAsia="zh-CN"/>
              </w:rPr>
              <w:t>LQ-7合同包（所有合同包）</w:t>
            </w:r>
          </w:p>
        </w:tc>
        <w:tc>
          <w:tcPr>
            <w:tcW w:w="7369" w:type="dxa"/>
            <w:noWrap w:val="0"/>
            <w:vAlign w:val="center"/>
          </w:tcPr>
          <w:p>
            <w:pPr>
              <w:shd w:val="clear"/>
              <w:rPr>
                <w:rFonts w:hint="eastAsia" w:ascii="宋体" w:hAnsi="宋体" w:eastAsia="宋体" w:cs="宋体"/>
              </w:rPr>
            </w:pPr>
            <w:r>
              <w:rPr>
                <w:rFonts w:hint="eastAsia" w:ascii="宋体" w:hAnsi="宋体" w:eastAsia="宋体" w:cs="宋体"/>
              </w:rPr>
              <w:t>近3年承担过1项</w:t>
            </w:r>
            <w:r>
              <w:rPr>
                <w:rFonts w:hint="eastAsia" w:ascii="宋体" w:hAnsi="宋体" w:cs="宋体"/>
                <w:lang w:val="en-US" w:eastAsia="zh-CN"/>
              </w:rPr>
              <w:t>类似</w:t>
            </w:r>
            <w:r>
              <w:rPr>
                <w:rFonts w:hint="eastAsia" w:ascii="宋体" w:hAnsi="宋体" w:eastAsia="宋体" w:cs="宋体"/>
              </w:rPr>
              <w:t>沥青混合料材料</w:t>
            </w:r>
            <w:r>
              <w:rPr>
                <w:rFonts w:hint="eastAsia" w:ascii="宋体" w:hAnsi="宋体" w:cs="宋体"/>
                <w:lang w:val="en-US" w:eastAsia="zh-CN"/>
              </w:rPr>
              <w:t>供</w:t>
            </w:r>
            <w:r>
              <w:rPr>
                <w:rFonts w:hint="eastAsia" w:ascii="宋体" w:hAnsi="宋体" w:cs="宋体"/>
                <w:highlight w:val="none"/>
                <w:lang w:val="en-US" w:eastAsia="zh-CN"/>
              </w:rPr>
              <w:t>货</w:t>
            </w:r>
            <w:r>
              <w:rPr>
                <w:rFonts w:hint="eastAsia" w:ascii="宋体" w:hAnsi="宋体" w:eastAsia="宋体" w:cs="宋体"/>
                <w:highlight w:val="none"/>
              </w:rPr>
              <w:t>服务业</w:t>
            </w:r>
            <w:r>
              <w:rPr>
                <w:rFonts w:hint="eastAsia" w:ascii="宋体" w:hAnsi="宋体" w:eastAsia="宋体" w:cs="宋体"/>
              </w:rPr>
              <w:t>绩。</w:t>
            </w:r>
          </w:p>
        </w:tc>
      </w:tr>
    </w:tbl>
    <w:p>
      <w:pPr>
        <w:pStyle w:val="4"/>
        <w:shd w:val="clear"/>
        <w:spacing w:line="400" w:lineRule="atLeast"/>
        <w:ind w:left="570" w:leftChars="100" w:hanging="360" w:hangingChars="200"/>
        <w:rPr>
          <w:rFonts w:hint="eastAsia" w:ascii="宋体" w:hAnsi="宋体" w:eastAsia="宋体" w:cs="宋体"/>
          <w:sz w:val="18"/>
          <w:szCs w:val="18"/>
        </w:rPr>
      </w:pPr>
      <w:r>
        <w:rPr>
          <w:rFonts w:hint="eastAsia" w:ascii="宋体" w:hAnsi="宋体" w:eastAsia="宋体" w:cs="宋体"/>
          <w:sz w:val="18"/>
          <w:szCs w:val="18"/>
        </w:rPr>
        <w:t>注：</w:t>
      </w:r>
      <w:r>
        <w:rPr>
          <w:rFonts w:hint="eastAsia" w:ascii="宋体" w:hAnsi="宋体" w:cs="宋体"/>
          <w:color w:val="000000"/>
          <w:sz w:val="18"/>
          <w:szCs w:val="18"/>
          <w:lang w:val="en-US" w:eastAsia="zh-CN"/>
        </w:rPr>
        <w:t>供应商</w:t>
      </w:r>
      <w:r>
        <w:rPr>
          <w:rFonts w:hint="eastAsia" w:ascii="宋体" w:hAnsi="宋体" w:eastAsia="宋体" w:cs="宋体"/>
          <w:color w:val="000000"/>
          <w:sz w:val="18"/>
          <w:szCs w:val="18"/>
        </w:rPr>
        <w:t>应提供近3年(以签订合同时间为准，即合同签订时间为20</w:t>
      </w:r>
      <w:r>
        <w:rPr>
          <w:rFonts w:hint="eastAsia" w:ascii="宋体" w:hAnsi="宋体" w:cs="宋体"/>
          <w:color w:val="000000"/>
          <w:sz w:val="18"/>
          <w:szCs w:val="18"/>
          <w:lang w:val="en-US" w:eastAsia="zh-CN"/>
        </w:rPr>
        <w:t>20</w:t>
      </w:r>
      <w:r>
        <w:rPr>
          <w:rFonts w:hint="eastAsia" w:ascii="宋体" w:hAnsi="宋体" w:eastAsia="宋体" w:cs="宋体"/>
          <w:color w:val="000000"/>
          <w:sz w:val="18"/>
          <w:szCs w:val="18"/>
        </w:rPr>
        <w:t>年01月01日至</w:t>
      </w:r>
      <w:r>
        <w:rPr>
          <w:rFonts w:hint="eastAsia" w:ascii="宋体" w:hAnsi="宋体" w:cs="宋体"/>
          <w:color w:val="000000"/>
          <w:sz w:val="18"/>
          <w:szCs w:val="18"/>
          <w:lang w:val="en-US" w:eastAsia="zh-CN"/>
        </w:rPr>
        <w:t>响应文件递交</w:t>
      </w:r>
      <w:r>
        <w:rPr>
          <w:rFonts w:hint="eastAsia" w:ascii="宋体" w:hAnsi="宋体" w:eastAsia="宋体" w:cs="宋体"/>
          <w:color w:val="000000"/>
          <w:sz w:val="18"/>
          <w:szCs w:val="18"/>
        </w:rPr>
        <w:t>截止时间前一日)承担的类似项目合同协议书。如无合同协议书，</w:t>
      </w:r>
      <w:r>
        <w:rPr>
          <w:rFonts w:hint="eastAsia" w:ascii="宋体" w:hAnsi="宋体" w:cs="宋体"/>
          <w:color w:val="000000"/>
          <w:sz w:val="18"/>
          <w:szCs w:val="18"/>
          <w:lang w:val="en-US" w:eastAsia="zh-CN"/>
        </w:rPr>
        <w:t>采购人</w:t>
      </w:r>
      <w:r>
        <w:rPr>
          <w:rFonts w:hint="eastAsia" w:ascii="宋体" w:hAnsi="宋体" w:eastAsia="宋体" w:cs="宋体"/>
          <w:color w:val="000000"/>
          <w:sz w:val="18"/>
          <w:szCs w:val="18"/>
        </w:rPr>
        <w:t>在对</w:t>
      </w:r>
      <w:r>
        <w:rPr>
          <w:rFonts w:hint="eastAsia" w:ascii="宋体" w:hAnsi="宋体" w:cs="宋体"/>
          <w:color w:val="000000"/>
          <w:sz w:val="18"/>
          <w:szCs w:val="18"/>
          <w:lang w:val="en-US" w:eastAsia="zh-CN"/>
        </w:rPr>
        <w:t>供应商</w:t>
      </w:r>
      <w:r>
        <w:rPr>
          <w:rFonts w:hint="eastAsia" w:ascii="宋体" w:hAnsi="宋体" w:eastAsia="宋体" w:cs="宋体"/>
          <w:color w:val="000000"/>
          <w:sz w:val="18"/>
          <w:szCs w:val="18"/>
        </w:rPr>
        <w:t>进行业绩审查时将不考虑该项目。</w:t>
      </w:r>
    </w:p>
    <w:p>
      <w:pPr>
        <w:widowControl/>
        <w:shd w:val="clear"/>
        <w:jc w:val="left"/>
        <w:rPr>
          <w:rFonts w:hint="eastAsia" w:ascii="宋体" w:hAnsi="宋体" w:eastAsia="宋体" w:cs="宋体"/>
        </w:rPr>
      </w:pPr>
      <w:r>
        <w:rPr>
          <w:rFonts w:hint="eastAsia" w:ascii="宋体" w:hAnsi="宋体" w:eastAsia="宋体" w:cs="宋体"/>
        </w:rPr>
        <w:br w:type="page"/>
      </w:r>
    </w:p>
    <w:p>
      <w:pPr>
        <w:shd w:val="clear"/>
        <w:snapToGrid w:val="0"/>
        <w:spacing w:line="400" w:lineRule="atLeast"/>
        <w:jc w:val="center"/>
        <w:rPr>
          <w:rFonts w:hint="eastAsia" w:ascii="宋体" w:hAnsi="宋体" w:eastAsia="宋体" w:cs="宋体"/>
          <w:sz w:val="24"/>
          <w:szCs w:val="32"/>
        </w:rPr>
      </w:pPr>
      <w:r>
        <w:rPr>
          <w:rFonts w:hint="eastAsia" w:ascii="宋体" w:hAnsi="宋体" w:eastAsia="宋体" w:cs="宋体"/>
          <w:sz w:val="24"/>
          <w:szCs w:val="32"/>
        </w:rPr>
        <w:t>附录4  资格审查条件(信誉最低要求)</w:t>
      </w:r>
    </w:p>
    <w:p>
      <w:pPr>
        <w:shd w:val="clear"/>
        <w:snapToGrid w:val="0"/>
        <w:spacing w:line="400" w:lineRule="atLeast"/>
        <w:rPr>
          <w:rFonts w:hint="eastAsia" w:ascii="宋体" w:hAnsi="宋体" w:eastAsia="宋体" w:cs="宋体"/>
          <w:bCs/>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noWrap w:val="0"/>
            <w:vAlign w:val="center"/>
          </w:tcPr>
          <w:p>
            <w:pPr>
              <w:shd w:val="clear"/>
              <w:jc w:val="center"/>
              <w:rPr>
                <w:rFonts w:hint="eastAsia" w:ascii="宋体" w:hAnsi="宋体" w:eastAsia="宋体" w:cs="宋体"/>
                <w:b/>
              </w:rPr>
            </w:pPr>
            <w:r>
              <w:rPr>
                <w:rFonts w:hint="eastAsia" w:ascii="宋体" w:hAnsi="宋体" w:cs="宋体"/>
                <w:b/>
                <w:lang w:eastAsia="zh-CN"/>
              </w:rPr>
              <w:t>合同包</w:t>
            </w:r>
            <w:r>
              <w:rPr>
                <w:rFonts w:hint="eastAsia" w:ascii="宋体" w:hAnsi="宋体" w:eastAsia="宋体" w:cs="宋体"/>
                <w:b/>
              </w:rPr>
              <w:t>号</w:t>
            </w:r>
          </w:p>
        </w:tc>
        <w:tc>
          <w:tcPr>
            <w:tcW w:w="7480" w:type="dxa"/>
            <w:noWrap w:val="0"/>
            <w:vAlign w:val="center"/>
          </w:tcPr>
          <w:p>
            <w:pPr>
              <w:shd w:val="clear"/>
              <w:jc w:val="center"/>
              <w:rPr>
                <w:rFonts w:hint="eastAsia" w:ascii="宋体" w:hAnsi="宋体" w:eastAsia="宋体" w:cs="宋体"/>
                <w:b/>
              </w:rPr>
            </w:pPr>
            <w:r>
              <w:rPr>
                <w:rFonts w:hint="eastAsia" w:ascii="宋体" w:hAnsi="宋体" w:eastAsia="宋体" w:cs="宋体"/>
                <w:b/>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noWrap w:val="0"/>
            <w:vAlign w:val="center"/>
          </w:tcPr>
          <w:p>
            <w:pPr>
              <w:shd w:val="clear"/>
              <w:jc w:val="center"/>
              <w:rPr>
                <w:rFonts w:hint="eastAsia" w:ascii="宋体" w:hAnsi="宋体" w:eastAsia="宋体" w:cs="宋体"/>
              </w:rPr>
            </w:pPr>
            <w:r>
              <w:rPr>
                <w:rFonts w:hint="eastAsia" w:cs="Times New Roman"/>
                <w:color w:val="000000"/>
                <w:sz w:val="24"/>
                <w:szCs w:val="24"/>
                <w:highlight w:val="none"/>
                <w:u w:val="none"/>
                <w:lang w:val="en-US" w:eastAsia="zh-CN"/>
              </w:rPr>
              <w:t>LQ-1</w:t>
            </w:r>
            <w:r>
              <w:rPr>
                <w:rFonts w:hint="eastAsia" w:ascii="宋体" w:hAnsi="宋体" w:cs="宋体"/>
                <w:lang w:val="en-US" w:eastAsia="zh-CN"/>
              </w:rPr>
              <w:t>~</w:t>
            </w:r>
            <w:r>
              <w:rPr>
                <w:rFonts w:hint="eastAsia" w:cs="Times New Roman"/>
                <w:color w:val="000000"/>
                <w:sz w:val="24"/>
                <w:szCs w:val="24"/>
                <w:highlight w:val="none"/>
                <w:u w:val="none"/>
                <w:lang w:val="en-US" w:eastAsia="zh-CN"/>
              </w:rPr>
              <w:t>LQ-7合同包（所有合同包）</w:t>
            </w:r>
          </w:p>
        </w:tc>
        <w:tc>
          <w:tcPr>
            <w:tcW w:w="7480" w:type="dxa"/>
            <w:noWrap w:val="0"/>
            <w:vAlign w:val="center"/>
          </w:tcPr>
          <w:p>
            <w:pPr>
              <w:widowControl/>
              <w:shd w:val="clear"/>
              <w:spacing w:line="360" w:lineRule="auto"/>
              <w:rPr>
                <w:rFonts w:hint="eastAsia" w:ascii="宋体" w:hAnsi="宋体" w:eastAsia="宋体" w:cs="宋体"/>
              </w:rPr>
            </w:pPr>
            <w:r>
              <w:rPr>
                <w:rFonts w:hint="eastAsia" w:ascii="宋体" w:hAnsi="宋体" w:eastAsia="宋体" w:cs="宋体"/>
              </w:rPr>
              <w:t>不得存在下列情况（信誉最低要求）：</w:t>
            </w:r>
          </w:p>
          <w:p>
            <w:pPr>
              <w:shd w:val="clea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被依法暂停或者取消投标资格；</w:t>
            </w:r>
          </w:p>
          <w:p>
            <w:pPr>
              <w:shd w:val="clea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被责令停产停业，暂扣或者吊销许可证，暂扣或者吊销执照；</w:t>
            </w:r>
          </w:p>
          <w:p>
            <w:pPr>
              <w:shd w:val="clear"/>
              <w:spacing w:line="400" w:lineRule="exact"/>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进入清算程序，或被宣告破产，或其他丧失履约能力的情形；</w:t>
            </w:r>
          </w:p>
          <w:p>
            <w:pPr>
              <w:shd w:val="clear"/>
              <w:spacing w:line="400" w:lineRule="exact"/>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存在下列不良状况或不良信用记录：</w:t>
            </w:r>
          </w:p>
          <w:p>
            <w:pPr>
              <w:shd w:val="clear"/>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1</w:t>
            </w:r>
            <w:r>
              <w:rPr>
                <w:rFonts w:hint="eastAsia" w:ascii="宋体" w:hAnsi="宋体" w:eastAsia="宋体" w:cs="宋体"/>
                <w:szCs w:val="21"/>
              </w:rPr>
              <w:t>）在近三年内发生重大产品质量问题（以相关行业主管部门的行政处罚决定或司法机关出具的有关法律文书为准）；</w:t>
            </w:r>
          </w:p>
          <w:p>
            <w:pPr>
              <w:shd w:val="clear"/>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）在国家企业信用信息公示系统（http://www.gsxt.gov.cn/）中被列入严重违法失信企业名单的；</w:t>
            </w:r>
          </w:p>
          <w:p>
            <w:pPr>
              <w:shd w:val="clear"/>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）在“中国执行信息公开网”（http://zxgk.court.gov.cn/）中被列入失信被执行人名单；</w:t>
            </w:r>
          </w:p>
          <w:p>
            <w:pPr>
              <w:shd w:val="clear"/>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）投标人或其法定代表人、拟委任的现场负责人在近三年内有行贿犯罪行为的；</w:t>
            </w:r>
          </w:p>
          <w:p>
            <w:pPr>
              <w:shd w:val="clear"/>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）上一年度被列入湖北省高速公路实业开发有限公司考核不合格的协作单位；</w:t>
            </w:r>
          </w:p>
          <w:p>
            <w:pPr>
              <w:shd w:val="clear"/>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）近三年度被列入湖北省高速公路实业开发有限公司</w:t>
            </w:r>
            <w:r>
              <w:rPr>
                <w:rFonts w:hint="eastAsia" w:ascii="宋体" w:hAnsi="宋体" w:eastAsia="宋体" w:cs="宋体"/>
                <w:color w:val="auto"/>
                <w:lang w:eastAsia="zh-CN"/>
              </w:rPr>
              <w:t>及上级集团</w:t>
            </w:r>
            <w:r>
              <w:rPr>
                <w:rFonts w:hint="eastAsia" w:ascii="宋体" w:hAnsi="宋体" w:cs="宋体"/>
                <w:szCs w:val="21"/>
              </w:rPr>
              <w:t>黑名单的协作单位。</w:t>
            </w:r>
          </w:p>
          <w:p>
            <w:pPr>
              <w:shd w:val="clear"/>
              <w:spacing w:line="360" w:lineRule="auto"/>
              <w:ind w:firstLine="420" w:firstLineChars="200"/>
              <w:rPr>
                <w:rFonts w:hint="eastAsia" w:ascii="宋体" w:hAnsi="宋体" w:eastAsia="宋体" w:cs="宋体"/>
              </w:rPr>
            </w:pPr>
          </w:p>
        </w:tc>
      </w:tr>
    </w:tbl>
    <w:p>
      <w:pPr>
        <w:shd w:val="clear"/>
        <w:snapToGrid w:val="0"/>
        <w:spacing w:line="400" w:lineRule="atLeast"/>
        <w:ind w:firstLine="360" w:firstLineChars="200"/>
        <w:rPr>
          <w:rFonts w:hint="eastAsia" w:ascii="宋体" w:hAnsi="宋体" w:eastAsia="宋体" w:cs="宋体"/>
        </w:rPr>
      </w:pPr>
      <w:r>
        <w:rPr>
          <w:rFonts w:hint="eastAsia" w:ascii="宋体" w:hAnsi="宋体" w:eastAsia="宋体" w:cs="宋体"/>
          <w:kern w:val="0"/>
          <w:sz w:val="18"/>
          <w:szCs w:val="18"/>
        </w:rPr>
        <w:t>注：</w:t>
      </w:r>
      <w:r>
        <w:rPr>
          <w:rFonts w:hint="eastAsia" w:ascii="宋体" w:hAnsi="宋体" w:eastAsia="宋体" w:cs="宋体"/>
          <w:color w:val="000000"/>
          <w:kern w:val="0"/>
          <w:sz w:val="18"/>
          <w:szCs w:val="18"/>
          <w:u w:val="none"/>
        </w:rPr>
        <w:t>供应商应按采购文件第</w:t>
      </w:r>
      <w:r>
        <w:rPr>
          <w:rFonts w:hint="eastAsia" w:ascii="宋体" w:hAnsi="宋体" w:cs="宋体"/>
          <w:color w:val="000000"/>
          <w:kern w:val="0"/>
          <w:sz w:val="18"/>
          <w:szCs w:val="18"/>
          <w:u w:val="none"/>
          <w:lang w:val="en-US" w:eastAsia="zh-CN"/>
        </w:rPr>
        <w:t>三</w:t>
      </w:r>
      <w:r>
        <w:rPr>
          <w:rFonts w:hint="eastAsia" w:ascii="宋体" w:hAnsi="宋体" w:eastAsia="宋体" w:cs="宋体"/>
          <w:color w:val="000000"/>
          <w:kern w:val="0"/>
          <w:sz w:val="18"/>
          <w:szCs w:val="18"/>
          <w:u w:val="none"/>
        </w:rPr>
        <w:t>章响应文件格式相应内容、表格及下注说明的要求在其响应文件中填写相关内容、表格并在相应位置提供要求的证明材料。如未按要求填写或未按要求提供要求的证明材料的或提供的证明材料不满足要求或不足以证明其满足要求的，谈判小组在对其响应进行评审时将不予通过。</w:t>
      </w:r>
      <w:r>
        <w:rPr>
          <w:rFonts w:hint="eastAsia" w:ascii="宋体" w:hAnsi="宋体" w:eastAsia="宋体" w:cs="宋体"/>
        </w:rPr>
        <w:br w:type="page"/>
      </w:r>
    </w:p>
    <w:p>
      <w:pPr>
        <w:shd w:val="clear"/>
        <w:snapToGrid w:val="0"/>
        <w:spacing w:line="400" w:lineRule="atLeast"/>
        <w:jc w:val="center"/>
        <w:rPr>
          <w:rFonts w:hint="eastAsia" w:ascii="宋体" w:hAnsi="宋体" w:eastAsia="宋体" w:cs="宋体"/>
          <w:sz w:val="24"/>
          <w:szCs w:val="32"/>
        </w:rPr>
      </w:pPr>
      <w:r>
        <w:rPr>
          <w:rFonts w:hint="eastAsia" w:ascii="宋体" w:hAnsi="宋体" w:eastAsia="宋体" w:cs="宋体"/>
          <w:sz w:val="24"/>
          <w:szCs w:val="32"/>
        </w:rPr>
        <w:t>附录5  资格审查条件(设备最低要求)</w:t>
      </w:r>
    </w:p>
    <w:p>
      <w:pPr>
        <w:shd w:val="clear"/>
        <w:snapToGrid w:val="0"/>
        <w:spacing w:line="400" w:lineRule="atLeast"/>
        <w:rPr>
          <w:rFonts w:hint="eastAsia" w:ascii="宋体" w:hAnsi="宋体" w:eastAsia="宋体" w:cs="宋体"/>
        </w:rPr>
      </w:pPr>
    </w:p>
    <w:tbl>
      <w:tblPr>
        <w:tblStyle w:val="7"/>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964"/>
        <w:gridCol w:w="1554"/>
        <w:gridCol w:w="731"/>
        <w:gridCol w:w="1121"/>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1709" w:type="dxa"/>
            <w:noWrap w:val="0"/>
            <w:vAlign w:val="center"/>
          </w:tcPr>
          <w:p>
            <w:pPr>
              <w:shd w:val="clear"/>
              <w:jc w:val="center"/>
              <w:rPr>
                <w:rFonts w:hint="eastAsia" w:ascii="宋体" w:hAnsi="宋体" w:eastAsia="宋体" w:cs="宋体"/>
              </w:rPr>
            </w:pPr>
            <w:r>
              <w:rPr>
                <w:rFonts w:hint="eastAsia" w:ascii="宋体" w:hAnsi="宋体" w:cs="宋体"/>
                <w:b/>
                <w:lang w:eastAsia="zh-CN"/>
              </w:rPr>
              <w:t>合同包</w:t>
            </w:r>
            <w:r>
              <w:rPr>
                <w:rFonts w:hint="eastAsia" w:ascii="宋体" w:hAnsi="宋体" w:eastAsia="宋体" w:cs="宋体"/>
                <w:b/>
              </w:rPr>
              <w:t>号</w:t>
            </w:r>
          </w:p>
        </w:tc>
        <w:tc>
          <w:tcPr>
            <w:tcW w:w="1212" w:type="pct"/>
            <w:noWrap w:val="0"/>
            <w:vAlign w:val="center"/>
          </w:tcPr>
          <w:p>
            <w:pPr>
              <w:shd w:val="clear"/>
              <w:jc w:val="center"/>
              <w:rPr>
                <w:rFonts w:hint="eastAsia" w:ascii="宋体" w:hAnsi="宋体" w:eastAsia="宋体" w:cs="宋体"/>
                <w:b/>
              </w:rPr>
            </w:pPr>
            <w:r>
              <w:rPr>
                <w:rFonts w:hint="eastAsia" w:ascii="宋体" w:hAnsi="宋体" w:eastAsia="宋体" w:cs="宋体"/>
                <w:b/>
              </w:rPr>
              <w:t>设备名称</w:t>
            </w:r>
          </w:p>
        </w:tc>
        <w:tc>
          <w:tcPr>
            <w:tcW w:w="959" w:type="pct"/>
            <w:noWrap w:val="0"/>
            <w:vAlign w:val="center"/>
          </w:tcPr>
          <w:p>
            <w:pPr>
              <w:shd w:val="clear"/>
              <w:jc w:val="center"/>
              <w:rPr>
                <w:rFonts w:hint="eastAsia" w:ascii="宋体" w:hAnsi="宋体" w:eastAsia="宋体" w:cs="宋体"/>
                <w:b/>
              </w:rPr>
            </w:pPr>
            <w:r>
              <w:rPr>
                <w:rFonts w:hint="eastAsia" w:ascii="宋体" w:hAnsi="宋体" w:eastAsia="宋体" w:cs="宋体"/>
                <w:b/>
              </w:rPr>
              <w:t>型号（指标）</w:t>
            </w:r>
          </w:p>
        </w:tc>
        <w:tc>
          <w:tcPr>
            <w:tcW w:w="451" w:type="pct"/>
            <w:noWrap w:val="0"/>
            <w:vAlign w:val="center"/>
          </w:tcPr>
          <w:p>
            <w:pPr>
              <w:shd w:val="clear"/>
              <w:jc w:val="center"/>
              <w:rPr>
                <w:rFonts w:hint="eastAsia" w:ascii="宋体" w:hAnsi="宋体" w:eastAsia="宋体" w:cs="宋体"/>
                <w:b/>
              </w:rPr>
            </w:pPr>
            <w:r>
              <w:rPr>
                <w:rFonts w:hint="eastAsia" w:ascii="宋体" w:hAnsi="宋体" w:eastAsia="宋体" w:cs="宋体"/>
                <w:b/>
              </w:rPr>
              <w:t>单位</w:t>
            </w:r>
          </w:p>
        </w:tc>
        <w:tc>
          <w:tcPr>
            <w:tcW w:w="692" w:type="pct"/>
            <w:noWrap w:val="0"/>
            <w:vAlign w:val="center"/>
          </w:tcPr>
          <w:p>
            <w:pPr>
              <w:shd w:val="clear"/>
              <w:jc w:val="center"/>
              <w:rPr>
                <w:rFonts w:hint="eastAsia" w:ascii="宋体" w:hAnsi="宋体" w:eastAsia="宋体" w:cs="宋体"/>
                <w:b/>
              </w:rPr>
            </w:pPr>
            <w:r>
              <w:rPr>
                <w:rFonts w:hint="eastAsia" w:ascii="宋体" w:hAnsi="宋体" w:eastAsia="宋体" w:cs="宋体"/>
                <w:b/>
              </w:rPr>
              <w:t>数量</w:t>
            </w:r>
          </w:p>
        </w:tc>
        <w:tc>
          <w:tcPr>
            <w:tcW w:w="717" w:type="pct"/>
            <w:noWrap w:val="0"/>
            <w:vAlign w:val="center"/>
          </w:tcPr>
          <w:p>
            <w:pPr>
              <w:shd w:val="clear"/>
              <w:jc w:val="center"/>
              <w:rPr>
                <w:rFonts w:hint="eastAsia" w:ascii="宋体" w:hAnsi="宋体" w:eastAsia="宋体" w:cs="宋体"/>
                <w:b/>
              </w:rPr>
            </w:pPr>
            <w:r>
              <w:rPr>
                <w:rFonts w:hint="eastAsia" w:ascii="宋体" w:hAnsi="宋体" w:eastAsia="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709" w:type="dxa"/>
            <w:vMerge w:val="restart"/>
            <w:noWrap w:val="0"/>
            <w:vAlign w:val="center"/>
          </w:tcPr>
          <w:p>
            <w:pPr>
              <w:shd w:val="clear"/>
              <w:jc w:val="center"/>
              <w:rPr>
                <w:rFonts w:hint="eastAsia" w:ascii="宋体" w:hAnsi="宋体" w:eastAsia="宋体" w:cs="宋体"/>
              </w:rPr>
            </w:pPr>
            <w:r>
              <w:rPr>
                <w:rFonts w:hint="eastAsia" w:cs="Times New Roman"/>
                <w:color w:val="000000"/>
                <w:sz w:val="24"/>
                <w:szCs w:val="24"/>
                <w:highlight w:val="none"/>
                <w:u w:val="none"/>
                <w:lang w:val="en-US" w:eastAsia="zh-CN"/>
              </w:rPr>
              <w:t>LQ-1</w:t>
            </w:r>
            <w:r>
              <w:rPr>
                <w:rFonts w:hint="eastAsia" w:ascii="宋体" w:hAnsi="宋体" w:cs="宋体"/>
                <w:lang w:val="en-US" w:eastAsia="zh-CN"/>
              </w:rPr>
              <w:t>~</w:t>
            </w:r>
            <w:r>
              <w:rPr>
                <w:rFonts w:hint="eastAsia" w:cs="Times New Roman"/>
                <w:color w:val="000000"/>
                <w:sz w:val="24"/>
                <w:szCs w:val="24"/>
                <w:highlight w:val="none"/>
                <w:u w:val="none"/>
                <w:lang w:val="en-US" w:eastAsia="zh-CN"/>
              </w:rPr>
              <w:t>LQ-7合同包（所有合同包）</w:t>
            </w:r>
          </w:p>
        </w:tc>
        <w:tc>
          <w:tcPr>
            <w:tcW w:w="1212" w:type="pct"/>
            <w:noWrap w:val="0"/>
            <w:vAlign w:val="center"/>
          </w:tcPr>
          <w:p>
            <w:pPr>
              <w:shd w:val="clear"/>
              <w:spacing w:line="400" w:lineRule="atLeast"/>
              <w:jc w:val="center"/>
              <w:rPr>
                <w:rFonts w:hint="eastAsia" w:ascii="宋体" w:hAnsi="宋体" w:eastAsia="宋体" w:cs="宋体"/>
              </w:rPr>
            </w:pPr>
            <w:r>
              <w:rPr>
                <w:rFonts w:hint="eastAsia" w:ascii="宋体" w:hAnsi="宋体" w:eastAsia="宋体" w:cs="宋体"/>
              </w:rPr>
              <w:t>沥青拌合楼</w:t>
            </w:r>
          </w:p>
        </w:tc>
        <w:tc>
          <w:tcPr>
            <w:tcW w:w="959" w:type="pct"/>
            <w:noWrap w:val="0"/>
            <w:vAlign w:val="center"/>
          </w:tcPr>
          <w:p>
            <w:pPr>
              <w:shd w:val="clear"/>
              <w:snapToGrid w:val="0"/>
              <w:jc w:val="center"/>
              <w:rPr>
                <w:rFonts w:hint="eastAsia" w:ascii="宋体" w:hAnsi="宋体" w:eastAsia="宋体" w:cs="宋体"/>
              </w:rPr>
            </w:pPr>
            <w:r>
              <w:rPr>
                <w:rFonts w:hint="eastAsia" w:ascii="宋体" w:hAnsi="宋体" w:eastAsia="宋体" w:cs="宋体"/>
              </w:rPr>
              <w:t>2000型及以上</w:t>
            </w:r>
          </w:p>
        </w:tc>
        <w:tc>
          <w:tcPr>
            <w:tcW w:w="451" w:type="pct"/>
            <w:noWrap w:val="0"/>
            <w:vAlign w:val="center"/>
          </w:tcPr>
          <w:p>
            <w:pPr>
              <w:shd w:val="clear"/>
              <w:snapToGrid w:val="0"/>
              <w:spacing w:line="400" w:lineRule="atLeast"/>
              <w:jc w:val="center"/>
              <w:rPr>
                <w:rFonts w:hint="eastAsia" w:ascii="宋体" w:hAnsi="宋体" w:eastAsia="宋体" w:cs="宋体"/>
              </w:rPr>
            </w:pPr>
            <w:r>
              <w:rPr>
                <w:rFonts w:hint="eastAsia" w:ascii="宋体" w:hAnsi="宋体" w:eastAsia="宋体" w:cs="宋体"/>
              </w:rPr>
              <w:t>台</w:t>
            </w:r>
          </w:p>
        </w:tc>
        <w:tc>
          <w:tcPr>
            <w:tcW w:w="692" w:type="pct"/>
            <w:noWrap w:val="0"/>
            <w:vAlign w:val="center"/>
          </w:tcPr>
          <w:p>
            <w:pPr>
              <w:shd w:val="clear"/>
              <w:snapToGrid w:val="0"/>
              <w:spacing w:line="400" w:lineRule="atLeast"/>
              <w:jc w:val="center"/>
              <w:rPr>
                <w:rFonts w:hint="eastAsia" w:ascii="宋体" w:hAnsi="宋体" w:eastAsia="宋体" w:cs="宋体"/>
              </w:rPr>
            </w:pPr>
            <w:r>
              <w:rPr>
                <w:rFonts w:hint="eastAsia" w:ascii="宋体" w:hAnsi="宋体" w:eastAsia="宋体" w:cs="宋体"/>
              </w:rPr>
              <w:t>1</w:t>
            </w:r>
          </w:p>
        </w:tc>
        <w:tc>
          <w:tcPr>
            <w:tcW w:w="717" w:type="pct"/>
            <w:noWrap w:val="0"/>
            <w:vAlign w:val="center"/>
          </w:tcPr>
          <w:p>
            <w:pPr>
              <w:shd w:val="clear"/>
              <w:snapToGrid w:val="0"/>
              <w:spacing w:line="400" w:lineRule="atLeas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68" w:type="pct"/>
            <w:vMerge w:val="continue"/>
            <w:noWrap w:val="0"/>
            <w:vAlign w:val="center"/>
          </w:tcPr>
          <w:p>
            <w:pPr>
              <w:shd w:val="clear"/>
              <w:spacing w:line="400" w:lineRule="atLeast"/>
              <w:jc w:val="center"/>
              <w:rPr>
                <w:rFonts w:hint="eastAsia" w:ascii="宋体" w:hAnsi="宋体" w:eastAsia="宋体" w:cs="宋体"/>
              </w:rPr>
            </w:pPr>
          </w:p>
        </w:tc>
        <w:tc>
          <w:tcPr>
            <w:tcW w:w="1212" w:type="pct"/>
            <w:noWrap w:val="0"/>
            <w:vAlign w:val="center"/>
          </w:tcPr>
          <w:p>
            <w:pPr>
              <w:shd w:val="clear"/>
              <w:spacing w:line="400" w:lineRule="atLeast"/>
              <w:jc w:val="center"/>
              <w:rPr>
                <w:rFonts w:hint="eastAsia" w:ascii="宋体" w:hAnsi="宋体" w:eastAsia="宋体" w:cs="宋体"/>
              </w:rPr>
            </w:pPr>
            <w:r>
              <w:rPr>
                <w:rFonts w:hint="eastAsia" w:ascii="宋体" w:hAnsi="宋体" w:eastAsia="宋体" w:cs="宋体"/>
              </w:rPr>
              <w:t>装载机</w:t>
            </w:r>
          </w:p>
        </w:tc>
        <w:tc>
          <w:tcPr>
            <w:tcW w:w="959" w:type="pct"/>
            <w:noWrap w:val="0"/>
            <w:vAlign w:val="center"/>
          </w:tcPr>
          <w:p>
            <w:pPr>
              <w:shd w:val="clear"/>
              <w:snapToGrid w:val="0"/>
              <w:jc w:val="center"/>
              <w:rPr>
                <w:rFonts w:hint="eastAsia" w:ascii="宋体" w:hAnsi="宋体" w:eastAsia="宋体" w:cs="宋体"/>
              </w:rPr>
            </w:pPr>
            <w:r>
              <w:rPr>
                <w:rFonts w:hint="eastAsia" w:ascii="宋体" w:hAnsi="宋体" w:eastAsia="宋体" w:cs="宋体"/>
              </w:rPr>
              <w:t>ZL50型</w:t>
            </w:r>
          </w:p>
        </w:tc>
        <w:tc>
          <w:tcPr>
            <w:tcW w:w="451" w:type="pct"/>
            <w:noWrap w:val="0"/>
            <w:vAlign w:val="center"/>
          </w:tcPr>
          <w:p>
            <w:pPr>
              <w:shd w:val="clear"/>
              <w:snapToGrid w:val="0"/>
              <w:spacing w:line="400" w:lineRule="atLeast"/>
              <w:jc w:val="center"/>
              <w:rPr>
                <w:rFonts w:hint="eastAsia" w:ascii="宋体" w:hAnsi="宋体" w:eastAsia="宋体" w:cs="宋体"/>
              </w:rPr>
            </w:pPr>
            <w:r>
              <w:rPr>
                <w:rFonts w:hint="eastAsia" w:ascii="宋体" w:hAnsi="宋体" w:eastAsia="宋体" w:cs="宋体"/>
              </w:rPr>
              <w:t>台</w:t>
            </w:r>
          </w:p>
        </w:tc>
        <w:tc>
          <w:tcPr>
            <w:tcW w:w="692" w:type="pct"/>
            <w:noWrap w:val="0"/>
            <w:vAlign w:val="center"/>
          </w:tcPr>
          <w:p>
            <w:pPr>
              <w:shd w:val="clear"/>
              <w:snapToGrid w:val="0"/>
              <w:spacing w:line="400" w:lineRule="atLeast"/>
              <w:jc w:val="center"/>
              <w:rPr>
                <w:rFonts w:hint="eastAsia" w:ascii="宋体" w:hAnsi="宋体" w:eastAsia="宋体" w:cs="宋体"/>
              </w:rPr>
            </w:pPr>
            <w:r>
              <w:rPr>
                <w:rFonts w:hint="eastAsia" w:ascii="宋体" w:hAnsi="宋体" w:eastAsia="宋体" w:cs="宋体"/>
              </w:rPr>
              <w:t>2</w:t>
            </w:r>
          </w:p>
        </w:tc>
        <w:tc>
          <w:tcPr>
            <w:tcW w:w="717" w:type="pct"/>
            <w:noWrap w:val="0"/>
            <w:vAlign w:val="center"/>
          </w:tcPr>
          <w:p>
            <w:pPr>
              <w:shd w:val="clear"/>
              <w:snapToGrid w:val="0"/>
              <w:spacing w:line="400" w:lineRule="atLeas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68" w:type="pct"/>
            <w:vMerge w:val="continue"/>
            <w:noWrap w:val="0"/>
            <w:vAlign w:val="center"/>
          </w:tcPr>
          <w:p>
            <w:pPr>
              <w:shd w:val="clear"/>
              <w:spacing w:line="400" w:lineRule="atLeast"/>
              <w:jc w:val="center"/>
              <w:rPr>
                <w:rFonts w:hint="eastAsia" w:ascii="宋体" w:hAnsi="宋体" w:eastAsia="宋体" w:cs="宋体"/>
              </w:rPr>
            </w:pPr>
          </w:p>
        </w:tc>
        <w:tc>
          <w:tcPr>
            <w:tcW w:w="1212" w:type="pct"/>
            <w:noWrap w:val="0"/>
            <w:vAlign w:val="center"/>
          </w:tcPr>
          <w:p>
            <w:pPr>
              <w:shd w:val="clear"/>
              <w:spacing w:line="400" w:lineRule="atLeast"/>
              <w:jc w:val="center"/>
              <w:rPr>
                <w:rFonts w:hint="eastAsia" w:ascii="宋体" w:hAnsi="宋体" w:eastAsia="宋体" w:cs="宋体"/>
              </w:rPr>
            </w:pPr>
            <w:r>
              <w:rPr>
                <w:rFonts w:hint="eastAsia" w:ascii="宋体" w:hAnsi="宋体" w:eastAsia="宋体" w:cs="宋体"/>
                <w:szCs w:val="21"/>
              </w:rPr>
              <w:t>标准化实验室（含试验检测设备）</w:t>
            </w:r>
          </w:p>
        </w:tc>
        <w:tc>
          <w:tcPr>
            <w:tcW w:w="959" w:type="pct"/>
            <w:noWrap w:val="0"/>
            <w:vAlign w:val="center"/>
          </w:tcPr>
          <w:p>
            <w:pPr>
              <w:shd w:val="clear"/>
              <w:snapToGrid w:val="0"/>
              <w:jc w:val="center"/>
              <w:rPr>
                <w:rFonts w:hint="eastAsia" w:ascii="宋体" w:hAnsi="宋体" w:eastAsia="宋体" w:cs="宋体"/>
              </w:rPr>
            </w:pPr>
            <w:r>
              <w:rPr>
                <w:rFonts w:hint="eastAsia" w:ascii="宋体" w:hAnsi="宋体" w:eastAsia="宋体" w:cs="宋体"/>
              </w:rPr>
              <w:t>/</w:t>
            </w:r>
          </w:p>
        </w:tc>
        <w:tc>
          <w:tcPr>
            <w:tcW w:w="451" w:type="pct"/>
            <w:noWrap w:val="0"/>
            <w:vAlign w:val="center"/>
          </w:tcPr>
          <w:p>
            <w:pPr>
              <w:shd w:val="clear"/>
              <w:snapToGrid w:val="0"/>
              <w:spacing w:line="400" w:lineRule="atLeast"/>
              <w:jc w:val="center"/>
              <w:rPr>
                <w:rFonts w:hint="eastAsia" w:ascii="宋体" w:hAnsi="宋体" w:eastAsia="宋体" w:cs="宋体"/>
              </w:rPr>
            </w:pPr>
            <w:r>
              <w:rPr>
                <w:rFonts w:hint="eastAsia" w:ascii="宋体" w:hAnsi="宋体" w:eastAsia="宋体" w:cs="宋体"/>
              </w:rPr>
              <w:t>处</w:t>
            </w:r>
          </w:p>
        </w:tc>
        <w:tc>
          <w:tcPr>
            <w:tcW w:w="692" w:type="pct"/>
            <w:noWrap w:val="0"/>
            <w:vAlign w:val="center"/>
          </w:tcPr>
          <w:p>
            <w:pPr>
              <w:shd w:val="clear"/>
              <w:snapToGrid w:val="0"/>
              <w:spacing w:line="400" w:lineRule="atLeast"/>
              <w:jc w:val="center"/>
              <w:rPr>
                <w:rFonts w:hint="eastAsia" w:ascii="宋体" w:hAnsi="宋体" w:eastAsia="宋体" w:cs="宋体"/>
              </w:rPr>
            </w:pPr>
            <w:r>
              <w:rPr>
                <w:rFonts w:hint="eastAsia" w:ascii="宋体" w:hAnsi="宋体" w:eastAsia="宋体" w:cs="宋体"/>
              </w:rPr>
              <w:t>1</w:t>
            </w:r>
          </w:p>
        </w:tc>
        <w:tc>
          <w:tcPr>
            <w:tcW w:w="717" w:type="pct"/>
            <w:noWrap w:val="0"/>
            <w:vAlign w:val="center"/>
          </w:tcPr>
          <w:p>
            <w:pPr>
              <w:shd w:val="clear"/>
              <w:snapToGrid w:val="0"/>
              <w:spacing w:line="400" w:lineRule="atLeast"/>
              <w:jc w:val="center"/>
              <w:rPr>
                <w:rFonts w:hint="eastAsia" w:ascii="宋体" w:hAnsi="宋体" w:eastAsia="宋体" w:cs="宋体"/>
              </w:rPr>
            </w:pPr>
          </w:p>
        </w:tc>
      </w:tr>
    </w:tbl>
    <w:p>
      <w:pPr>
        <w:pStyle w:val="6"/>
        <w:shd w:val="clear"/>
        <w:spacing w:before="120" w:beforeLines="50" w:line="360" w:lineRule="auto"/>
        <w:ind w:firstLine="180" w:firstLineChars="100"/>
        <w:rPr>
          <w:rFonts w:hint="eastAsia" w:ascii="宋体" w:hAnsi="宋体" w:eastAsia="宋体" w:cs="宋体"/>
          <w:color w:val="000000"/>
        </w:rPr>
      </w:pPr>
      <w:r>
        <w:rPr>
          <w:rFonts w:hint="eastAsia" w:ascii="宋体" w:hAnsi="宋体" w:eastAsia="宋体" w:cs="宋体"/>
          <w:color w:val="000000"/>
          <w:sz w:val="18"/>
          <w:szCs w:val="18"/>
        </w:rPr>
        <w:t>注：供应商按表中要求填报投入本项目的机械设备数量，不得低于本表中最低数量要求。</w:t>
      </w:r>
      <w:r>
        <w:rPr>
          <w:rFonts w:hint="eastAsia" w:ascii="宋体" w:hAnsi="宋体" w:cs="宋体"/>
          <w:color w:val="000000"/>
          <w:sz w:val="18"/>
          <w:szCs w:val="18"/>
          <w:lang w:val="en-US" w:eastAsia="zh-CN"/>
        </w:rPr>
        <w:t>其中</w:t>
      </w:r>
      <w:r>
        <w:rPr>
          <w:rFonts w:hint="eastAsia" w:ascii="宋体" w:hAnsi="宋体" w:eastAsia="宋体" w:cs="宋体"/>
          <w:b/>
          <w:bCs/>
          <w:color w:val="000000"/>
          <w:sz w:val="18"/>
          <w:szCs w:val="18"/>
        </w:rPr>
        <w:t>沥青拌合楼需提供设备购买发票或采购合同或租赁经营合同，否则不予认可</w:t>
      </w:r>
      <w:r>
        <w:rPr>
          <w:rFonts w:hint="eastAsia" w:ascii="宋体" w:hAnsi="宋体" w:eastAsia="宋体" w:cs="宋体"/>
          <w:color w:val="000000"/>
          <w:sz w:val="18"/>
          <w:szCs w:val="18"/>
        </w:rPr>
        <w:t>。</w:t>
      </w:r>
    </w:p>
    <w:p>
      <w:pPr>
        <w:shd w:val="clear"/>
      </w:pPr>
      <w:r>
        <w:rPr>
          <w:rFonts w:hint="eastAsia" w:ascii="宋体" w:hAnsi="宋体" w:eastAsia="宋体" w:cs="宋体"/>
          <w:sz w:val="24"/>
        </w:rPr>
        <w:br w:type="page"/>
      </w:r>
      <w:bookmarkEnd w:id="0"/>
      <w:bookmarkEnd w:id="1"/>
      <w:bookmarkEnd w:id="2"/>
      <w:bookmarkEnd w:id="3"/>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Y2M1OTAxZmNkODgwZGJmMTQ1NDMzOWQ0NDI3NWUifQ=="/>
  </w:docVars>
  <w:rsids>
    <w:rsidRoot w:val="774568EF"/>
    <w:rsid w:val="7745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qFormat/>
    <w:uiPriority w:val="99"/>
    <w:pPr>
      <w:spacing w:after="120"/>
    </w:pPr>
    <w:rPr>
      <w:kern w:val="0"/>
      <w:sz w:val="24"/>
    </w:rPr>
  </w:style>
  <w:style w:type="paragraph" w:styleId="4">
    <w:name w:val="Body Text Indent"/>
    <w:basedOn w:val="1"/>
    <w:next w:val="1"/>
    <w:qFormat/>
    <w:uiPriority w:val="99"/>
    <w:pPr>
      <w:spacing w:after="120"/>
      <w:ind w:left="420" w:leftChars="200"/>
    </w:pPr>
    <w:rPr>
      <w:kern w:val="0"/>
      <w:sz w:val="2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Body Text First Indent 2"/>
    <w:basedOn w:val="4"/>
    <w:next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2023-05-05T10:44:00Z</dcterms:created>
  <dc:creator>David</dc:creator>
  <cp:lastModifiedBy>David</cp:lastModifiedBy>
  <dcterms:modified xsi:type="dcterms:W3CDTF">2023-05-05T10:46:06Z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A3CD7A24AE8943CCAC88887E82BA7637_11</vt:lpwstr>
  </property>
</Properties>
</file>