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rFonts w:ascii="宋体" w:hAnsi="宋体" w:cs="宋体"/>
          <w:color w:val="000000"/>
          <w:sz w:val="28"/>
          <w:szCs w:val="28"/>
        </w:rPr>
      </w:pPr>
      <w:bookmarkStart w:id="0" w:name="_Toc47102948"/>
      <w:bookmarkStart w:id="1" w:name="_Toc15905"/>
      <w:bookmarkStart w:id="2" w:name="_Toc20274"/>
      <w:r>
        <w:rPr>
          <w:rFonts w:hint="eastAsia" w:ascii="宋体" w:hAnsi="宋体" w:cs="宋体"/>
          <w:color w:val="000000"/>
          <w:sz w:val="28"/>
          <w:szCs w:val="28"/>
        </w:rPr>
        <w:t>附件1</w:t>
      </w:r>
    </w:p>
    <w:p>
      <w:pPr>
        <w:pStyle w:val="2"/>
        <w:spacing w:after="0" w:line="360" w:lineRule="auto"/>
        <w:ind w:left="0" w:leftChars="0" w:firstLine="0" w:firstLineChars="0"/>
        <w:jc w:val="center"/>
        <w:rPr>
          <w:rFonts w:ascii="宋体" w:hAnsi="宋体" w:cs="黑体"/>
          <w:bCs/>
          <w:sz w:val="40"/>
          <w:szCs w:val="40"/>
        </w:rPr>
      </w:pPr>
      <w:r>
        <w:rPr>
          <w:rFonts w:hint="eastAsia" w:ascii="宋体" w:hAnsi="宋体" w:cs="宋体"/>
          <w:b/>
          <w:bCs/>
          <w:sz w:val="40"/>
          <w:szCs w:val="40"/>
        </w:rPr>
        <w:t>服务内容</w:t>
      </w:r>
    </w:p>
    <w:tbl>
      <w:tblPr>
        <w:tblStyle w:val="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65"/>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13" w:type="dxa"/>
            <w:vAlign w:val="center"/>
          </w:tcPr>
          <w:p>
            <w:pPr>
              <w:widowControl/>
              <w:spacing w:line="360" w:lineRule="auto"/>
              <w:jc w:val="center"/>
              <w:textAlignment w:val="center"/>
              <w:rPr>
                <w:rFonts w:ascii="宋体" w:hAnsi="宋体" w:cs="宋体"/>
                <w:color w:val="000000"/>
                <w:sz w:val="24"/>
              </w:rPr>
            </w:pPr>
            <w:r>
              <w:rPr>
                <w:rFonts w:hint="eastAsia" w:ascii="宋体" w:hAnsi="宋体"/>
                <w:sz w:val="24"/>
              </w:rPr>
              <w:t>合同包</w:t>
            </w:r>
          </w:p>
        </w:tc>
        <w:tc>
          <w:tcPr>
            <w:tcW w:w="1765"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服务项目</w:t>
            </w:r>
          </w:p>
        </w:tc>
        <w:tc>
          <w:tcPr>
            <w:tcW w:w="5657"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1413" w:type="dxa"/>
            <w:vAlign w:val="center"/>
          </w:tcPr>
          <w:p>
            <w:pPr>
              <w:spacing w:line="360" w:lineRule="auto"/>
              <w:jc w:val="center"/>
              <w:textAlignment w:val="center"/>
              <w:rPr>
                <w:rFonts w:ascii="宋体" w:hAnsi="宋体" w:cs="宋体"/>
                <w:color w:val="000000"/>
                <w:sz w:val="24"/>
              </w:rPr>
            </w:pPr>
            <w:r>
              <w:rPr>
                <w:rFonts w:hint="eastAsia" w:ascii="宋体" w:hAnsi="宋体" w:eastAsia="宋体" w:cs="宋体"/>
                <w:szCs w:val="21"/>
                <w:highlight w:val="none"/>
                <w:lang w:val="en-US" w:eastAsia="zh-CN"/>
              </w:rPr>
              <w:t>JCFW</w:t>
            </w:r>
            <w:r>
              <w:rPr>
                <w:rFonts w:hint="eastAsia" w:ascii="宋体" w:hAnsi="宋体" w:eastAsia="宋体" w:cs="宋体"/>
                <w:szCs w:val="21"/>
                <w:highlight w:val="none"/>
              </w:rPr>
              <w:t>-1</w:t>
            </w:r>
          </w:p>
        </w:tc>
        <w:tc>
          <w:tcPr>
            <w:tcW w:w="1765" w:type="dxa"/>
            <w:vAlign w:val="center"/>
          </w:tcPr>
          <w:p>
            <w:pPr>
              <w:widowControl/>
              <w:spacing w:line="360" w:lineRule="auto"/>
              <w:textAlignment w:val="center"/>
              <w:rPr>
                <w:rFonts w:ascii="宋体" w:hAnsi="宋体"/>
                <w:color w:val="000000"/>
                <w:sz w:val="24"/>
              </w:rPr>
            </w:pPr>
            <w:r>
              <w:rPr>
                <w:rFonts w:hint="eastAsia" w:ascii="宋体" w:hAnsi="宋体" w:eastAsia="宋体" w:cs="宋体"/>
                <w:szCs w:val="21"/>
                <w:highlight w:val="none"/>
                <w:lang w:val="en-US" w:eastAsia="zh-CN"/>
              </w:rPr>
              <w:t>江汉片区、随岳片区、楚天片区、</w:t>
            </w:r>
            <w:r>
              <w:rPr>
                <w:rFonts w:hint="eastAsia" w:ascii="宋体" w:hAnsi="宋体" w:cs="宋体"/>
                <w:szCs w:val="21"/>
                <w:highlight w:val="none"/>
                <w:lang w:val="en-US" w:eastAsia="zh-CN"/>
              </w:rPr>
              <w:t>京珠片区、</w:t>
            </w:r>
            <w:r>
              <w:rPr>
                <w:rFonts w:hint="eastAsia" w:ascii="宋体" w:hAnsi="宋体" w:eastAsia="宋体" w:cs="宋体"/>
                <w:szCs w:val="21"/>
                <w:highlight w:val="none"/>
                <w:lang w:val="en-US" w:eastAsia="zh-CN"/>
              </w:rPr>
              <w:t>永安北（技术研发中心）项目</w:t>
            </w:r>
          </w:p>
        </w:tc>
        <w:tc>
          <w:tcPr>
            <w:tcW w:w="5657" w:type="dxa"/>
            <w:vMerge w:val="restart"/>
          </w:tcPr>
          <w:p>
            <w:pPr>
              <w:widowControl/>
              <w:spacing w:line="360" w:lineRule="auto"/>
              <w:textAlignment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1.开展</w:t>
            </w:r>
            <w:r>
              <w:rPr>
                <w:rFonts w:hint="eastAsia" w:ascii="宋体" w:hAnsi="宋体" w:cs="Times New Roman"/>
                <w:color w:val="000000"/>
                <w:sz w:val="24"/>
                <w:lang w:val="en-US" w:eastAsia="zh-CN"/>
              </w:rPr>
              <w:t>本标段范围内</w:t>
            </w:r>
            <w:r>
              <w:rPr>
                <w:rFonts w:hint="eastAsia" w:ascii="宋体" w:hAnsi="宋体" w:eastAsia="宋体" w:cs="Times New Roman"/>
                <w:color w:val="000000"/>
                <w:sz w:val="24"/>
                <w:lang w:val="en-US" w:eastAsia="zh-CN"/>
              </w:rPr>
              <w:t>工程试验检测服务。根据行业和设计要求,为相应路段提供试验检测服务，满足材料质量、配合比设计、中间工序、交工验收要求，为项目实施提供签字盖章的试验资料及检测报告。</w:t>
            </w:r>
          </w:p>
          <w:p>
            <w:pPr>
              <w:widowControl/>
              <w:spacing w:line="360" w:lineRule="auto"/>
              <w:textAlignment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2.开展本标段质量抽检服务。按照</w:t>
            </w:r>
            <w:r>
              <w:rPr>
                <w:rFonts w:hint="eastAsia" w:ascii="宋体" w:hAnsi="宋体" w:cs="Times New Roman"/>
                <w:color w:val="000000"/>
                <w:sz w:val="24"/>
                <w:lang w:val="en-US" w:eastAsia="zh-CN"/>
              </w:rPr>
              <w:t>采购人公司</w:t>
            </w:r>
            <w:r>
              <w:rPr>
                <w:rFonts w:hint="eastAsia" w:ascii="宋体" w:hAnsi="宋体" w:eastAsia="宋体" w:cs="Times New Roman"/>
                <w:color w:val="000000"/>
                <w:sz w:val="24"/>
                <w:lang w:val="en-US" w:eastAsia="zh-CN"/>
              </w:rPr>
              <w:t>和项目要求，每月组织对相应路段的施工质量进行抽查，出具抽查结果和情况报告。</w:t>
            </w:r>
          </w:p>
          <w:p>
            <w:pPr>
              <w:widowControl/>
              <w:spacing w:line="360" w:lineRule="auto"/>
              <w:textAlignment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3.开展技术研发课题试验检</w:t>
            </w:r>
            <w:r>
              <w:rPr>
                <w:rFonts w:hint="eastAsia" w:ascii="宋体" w:hAnsi="宋体" w:eastAsia="宋体" w:cs="Times New Roman"/>
                <w:color w:val="000000"/>
                <w:sz w:val="24"/>
                <w:highlight w:val="none"/>
                <w:lang w:val="en-US" w:eastAsia="zh-CN"/>
              </w:rPr>
              <w:t>测服务。结合</w:t>
            </w:r>
            <w:r>
              <w:rPr>
                <w:rFonts w:hint="eastAsia" w:ascii="宋体" w:hAnsi="宋体" w:cs="Times New Roman"/>
                <w:color w:val="000000"/>
                <w:sz w:val="24"/>
                <w:highlight w:val="none"/>
                <w:lang w:val="en-US" w:eastAsia="zh-CN"/>
              </w:rPr>
              <w:t>采购人</w:t>
            </w:r>
            <w:r>
              <w:rPr>
                <w:rFonts w:hint="eastAsia" w:ascii="宋体" w:hAnsi="宋体" w:eastAsia="宋体" w:cs="Times New Roman"/>
                <w:color w:val="000000"/>
                <w:sz w:val="24"/>
                <w:highlight w:val="none"/>
                <w:lang w:val="en-US" w:eastAsia="zh-CN"/>
              </w:rPr>
              <w:t>公司和项目科研课题计划，协助</w:t>
            </w:r>
            <w:r>
              <w:rPr>
                <w:rFonts w:hint="eastAsia" w:ascii="宋体" w:hAnsi="宋体" w:cs="Times New Roman"/>
                <w:color w:val="000000"/>
                <w:sz w:val="24"/>
                <w:highlight w:val="none"/>
                <w:lang w:val="en-US" w:eastAsia="zh-CN"/>
              </w:rPr>
              <w:t>采购人</w:t>
            </w:r>
            <w:r>
              <w:rPr>
                <w:rFonts w:hint="eastAsia" w:ascii="宋体" w:hAnsi="宋体" w:eastAsia="宋体" w:cs="Times New Roman"/>
                <w:color w:val="000000"/>
                <w:sz w:val="24"/>
                <w:highlight w:val="none"/>
                <w:lang w:val="en-US" w:eastAsia="zh-CN"/>
              </w:rPr>
              <w:t>公司和项</w:t>
            </w:r>
            <w:r>
              <w:rPr>
                <w:rFonts w:hint="eastAsia" w:ascii="宋体" w:hAnsi="宋体" w:cs="Times New Roman"/>
                <w:color w:val="000000"/>
                <w:sz w:val="24"/>
                <w:highlight w:val="none"/>
                <w:lang w:val="en-US" w:eastAsia="zh-CN"/>
              </w:rPr>
              <w:t>经</w:t>
            </w:r>
            <w:r>
              <w:rPr>
                <w:rFonts w:hint="eastAsia" w:ascii="宋体" w:hAnsi="宋体" w:eastAsia="宋体" w:cs="Times New Roman"/>
                <w:color w:val="000000"/>
                <w:sz w:val="24"/>
                <w:highlight w:val="none"/>
                <w:lang w:val="en-US" w:eastAsia="zh-CN"/>
              </w:rPr>
              <w:t>部</w:t>
            </w:r>
            <w:r>
              <w:rPr>
                <w:rFonts w:hint="eastAsia" w:ascii="宋体" w:hAnsi="宋体" w:eastAsia="宋体" w:cs="Times New Roman"/>
                <w:color w:val="000000"/>
                <w:sz w:val="24"/>
                <w:lang w:val="en-US" w:eastAsia="zh-CN"/>
              </w:rPr>
              <w:t>开展科研类试验，出具试验成果。</w:t>
            </w:r>
          </w:p>
          <w:p>
            <w:pPr>
              <w:widowControl/>
              <w:spacing w:line="360" w:lineRule="auto"/>
              <w:textAlignment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4.出具试验检测工程资料，建立各类试验台账，协助项目编制工程资料。</w:t>
            </w:r>
          </w:p>
          <w:p>
            <w:pPr>
              <w:widowControl/>
              <w:spacing w:line="360" w:lineRule="auto"/>
              <w:textAlignment w:val="center"/>
              <w:rPr>
                <w:rFonts w:ascii="宋体" w:hAnsi="宋体"/>
                <w:color w:val="000000"/>
                <w:sz w:val="24"/>
              </w:rPr>
            </w:pPr>
            <w:r>
              <w:rPr>
                <w:rFonts w:hint="eastAsia" w:ascii="宋体" w:hAnsi="宋体" w:eastAsia="宋体" w:cs="Times New Roman"/>
                <w:color w:val="000000"/>
                <w:sz w:val="24"/>
                <w:lang w:val="en-US" w:eastAsia="zh-CN"/>
              </w:rPr>
              <w:t>5.包括但不限于上述工作的本项目其他试验检测工作。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413" w:type="dxa"/>
            <w:vAlign w:val="center"/>
          </w:tcPr>
          <w:p>
            <w:pPr>
              <w:widowControl/>
              <w:spacing w:line="360" w:lineRule="auto"/>
              <w:jc w:val="center"/>
              <w:textAlignment w:val="center"/>
              <w:rPr>
                <w:rFonts w:hint="eastAsia" w:ascii="宋体" w:hAnsi="宋体" w:eastAsia="宋体" w:cs="宋体"/>
                <w:color w:val="000000"/>
                <w:sz w:val="24"/>
                <w:lang w:eastAsia="zh-CN"/>
              </w:rPr>
            </w:pPr>
            <w:r>
              <w:rPr>
                <w:rFonts w:hint="eastAsia" w:ascii="宋体" w:hAnsi="宋体" w:eastAsia="宋体" w:cs="宋体"/>
                <w:szCs w:val="21"/>
                <w:highlight w:val="none"/>
                <w:lang w:val="en-US" w:eastAsia="zh-CN"/>
              </w:rPr>
              <w:t>JCFW</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p>
        </w:tc>
        <w:tc>
          <w:tcPr>
            <w:tcW w:w="1765" w:type="dxa"/>
            <w:vAlign w:val="center"/>
          </w:tcPr>
          <w:p>
            <w:pPr>
              <w:spacing w:line="560" w:lineRule="exact"/>
              <w:rPr>
                <w:rFonts w:ascii="宋体" w:hAnsi="宋体"/>
                <w:color w:val="000000"/>
                <w:sz w:val="24"/>
              </w:rPr>
            </w:pPr>
            <w:r>
              <w:rPr>
                <w:rFonts w:hint="eastAsia" w:ascii="宋体" w:hAnsi="宋体" w:eastAsia="宋体" w:cs="宋体"/>
                <w:szCs w:val="21"/>
                <w:highlight w:val="none"/>
                <w:lang w:val="en-US" w:eastAsia="zh-CN"/>
              </w:rPr>
              <w:t>襄随片区（</w:t>
            </w:r>
            <w:r>
              <w:rPr>
                <w:rFonts w:hint="eastAsia" w:ascii="宋体" w:hAnsi="宋体" w:cs="宋体"/>
                <w:szCs w:val="21"/>
                <w:highlight w:val="none"/>
                <w:lang w:val="en-US" w:eastAsia="zh-CN"/>
              </w:rPr>
              <w:t>含</w:t>
            </w:r>
            <w:r>
              <w:rPr>
                <w:rFonts w:hint="eastAsia" w:ascii="宋体" w:hAnsi="宋体" w:eastAsia="宋体" w:cs="宋体"/>
                <w:szCs w:val="21"/>
                <w:highlight w:val="none"/>
                <w:lang w:val="en-US" w:eastAsia="zh-CN"/>
              </w:rPr>
              <w:t>吴店养护基地）、十堰片区项目</w:t>
            </w:r>
          </w:p>
        </w:tc>
        <w:tc>
          <w:tcPr>
            <w:tcW w:w="5657" w:type="dxa"/>
            <w:vMerge w:val="continue"/>
          </w:tcPr>
          <w:p>
            <w:pPr>
              <w:widowControl/>
              <w:spacing w:line="500" w:lineRule="exact"/>
              <w:jc w:val="left"/>
              <w:textAlignment w:val="center"/>
              <w:rPr>
                <w:rFonts w:ascii="宋体" w:hAnsi="宋体" w:cs="宋体"/>
                <w:color w:val="000000"/>
                <w:sz w:val="24"/>
              </w:rPr>
            </w:pPr>
          </w:p>
        </w:tc>
      </w:tr>
    </w:tbl>
    <w:p>
      <w:pPr>
        <w:spacing w:line="360" w:lineRule="auto"/>
        <w:rPr>
          <w:rFonts w:ascii="宋体" w:hAnsi="宋体"/>
          <w:bCs/>
          <w:sz w:val="28"/>
          <w:szCs w:val="28"/>
          <w:u w:val="single"/>
        </w:rPr>
      </w:pPr>
    </w:p>
    <w:p>
      <w:pPr>
        <w:spacing w:line="360" w:lineRule="auto"/>
        <w:rPr>
          <w:rFonts w:ascii="宋体" w:hAnsi="宋体" w:cs="宋体"/>
          <w:b/>
          <w:bCs/>
          <w:color w:val="000000"/>
          <w:sz w:val="24"/>
        </w:rPr>
      </w:pPr>
      <w:r>
        <w:rPr>
          <w:rFonts w:hint="eastAsia" w:ascii="宋体" w:hAnsi="宋体" w:cs="宋体"/>
          <w:b/>
          <w:bCs/>
          <w:color w:val="000000"/>
          <w:sz w:val="24"/>
        </w:rPr>
        <w:br w:type="page"/>
      </w:r>
    </w:p>
    <w:p>
      <w:pPr>
        <w:spacing w:line="360" w:lineRule="auto"/>
        <w:rPr>
          <w:rFonts w:ascii="宋体" w:hAnsi="宋体"/>
          <w:b/>
          <w:bCs/>
          <w:sz w:val="32"/>
          <w:szCs w:val="32"/>
        </w:rPr>
      </w:pPr>
      <w:r>
        <w:rPr>
          <w:rFonts w:hint="eastAsia" w:ascii="宋体" w:hAnsi="宋体" w:cs="宋体"/>
          <w:b/>
          <w:bCs/>
          <w:color w:val="000000"/>
          <w:sz w:val="32"/>
          <w:szCs w:val="32"/>
        </w:rPr>
        <w:t>附件</w:t>
      </w:r>
      <w:bookmarkEnd w:id="0"/>
      <w:r>
        <w:rPr>
          <w:rFonts w:hint="eastAsia" w:ascii="宋体" w:hAnsi="宋体" w:cs="宋体"/>
          <w:b/>
          <w:bCs/>
          <w:color w:val="000000"/>
          <w:sz w:val="32"/>
          <w:szCs w:val="32"/>
        </w:rPr>
        <w:t>2</w:t>
      </w:r>
    </w:p>
    <w:p>
      <w:pPr>
        <w:snapToGrid w:val="0"/>
        <w:spacing w:line="360" w:lineRule="auto"/>
        <w:jc w:val="center"/>
        <w:rPr>
          <w:rFonts w:ascii="宋体" w:hAnsi="宋体" w:cs="宋体"/>
          <w:b/>
          <w:bCs/>
          <w:sz w:val="32"/>
          <w:szCs w:val="32"/>
        </w:rPr>
      </w:pPr>
      <w:r>
        <w:rPr>
          <w:rFonts w:hint="eastAsia" w:ascii="宋体" w:hAnsi="宋体" w:cs="宋体"/>
          <w:b/>
          <w:bCs/>
          <w:color w:val="000000"/>
          <w:sz w:val="32"/>
          <w:szCs w:val="32"/>
        </w:rPr>
        <w:t>附录1  资格审查条件（资质最低要求）</w:t>
      </w:r>
    </w:p>
    <w:p>
      <w:pPr>
        <w:spacing w:line="360" w:lineRule="auto"/>
        <w:rPr>
          <w:rFonts w:ascii="宋体" w:hAnsi="宋体"/>
          <w:color w:val="000000"/>
          <w:sz w:val="24"/>
        </w:rPr>
      </w:pPr>
    </w:p>
    <w:tbl>
      <w:tblPr>
        <w:tblStyle w:val="9"/>
        <w:tblW w:w="9274" w:type="dxa"/>
        <w:jc w:val="center"/>
        <w:tblLayout w:type="fixed"/>
        <w:tblCellMar>
          <w:top w:w="0" w:type="dxa"/>
          <w:left w:w="108" w:type="dxa"/>
          <w:bottom w:w="0" w:type="dxa"/>
          <w:right w:w="94" w:type="dxa"/>
        </w:tblCellMar>
      </w:tblPr>
      <w:tblGrid>
        <w:gridCol w:w="1616"/>
        <w:gridCol w:w="7658"/>
      </w:tblGrid>
      <w:tr>
        <w:tblPrEx>
          <w:tblCellMar>
            <w:top w:w="0" w:type="dxa"/>
            <w:left w:w="108" w:type="dxa"/>
            <w:bottom w:w="0" w:type="dxa"/>
            <w:right w:w="94" w:type="dxa"/>
          </w:tblCellMar>
        </w:tblPrEx>
        <w:trPr>
          <w:trHeight w:val="533" w:hRule="atLeast"/>
          <w:jc w:val="center"/>
        </w:trPr>
        <w:tc>
          <w:tcPr>
            <w:tcW w:w="1616"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7658"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资质要求</w:t>
            </w:r>
          </w:p>
        </w:tc>
      </w:tr>
      <w:tr>
        <w:tblPrEx>
          <w:tblCellMar>
            <w:top w:w="0" w:type="dxa"/>
            <w:left w:w="108" w:type="dxa"/>
            <w:bottom w:w="0" w:type="dxa"/>
            <w:right w:w="94" w:type="dxa"/>
          </w:tblCellMar>
        </w:tblPrEx>
        <w:trPr>
          <w:trHeight w:val="225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所有标段</w:t>
            </w:r>
          </w:p>
        </w:tc>
        <w:tc>
          <w:tcPr>
            <w:tcW w:w="7658" w:type="dxa"/>
            <w:tcBorders>
              <w:top w:val="single" w:color="000000" w:sz="4" w:space="0"/>
              <w:left w:val="single" w:color="000000" w:sz="4" w:space="0"/>
              <w:bottom w:val="single" w:color="000000" w:sz="4" w:space="0"/>
              <w:right w:val="single" w:color="000000" w:sz="4" w:space="0"/>
            </w:tcBorders>
            <w:vAlign w:val="center"/>
          </w:tcPr>
          <w:p>
            <w:pPr>
              <w:pStyle w:val="12"/>
              <w:spacing w:line="400" w:lineRule="exact"/>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rPr>
              <w:t>持有工商行政管理部门核发的有效企业法人营业执照；</w:t>
            </w:r>
          </w:p>
          <w:p>
            <w:pPr>
              <w:pStyle w:val="2"/>
              <w:spacing w:after="0" w:line="400" w:lineRule="exact"/>
              <w:ind w:left="0" w:leftChars="0" w:firstLine="0" w:firstLineChars="0"/>
              <w:rPr>
                <w:color w:val="000000"/>
                <w:kern w:val="0"/>
                <w:sz w:val="24"/>
                <w:szCs w:val="22"/>
              </w:rPr>
            </w:pPr>
            <w:r>
              <w:rPr>
                <w:color w:val="000000"/>
                <w:kern w:val="0"/>
                <w:sz w:val="24"/>
                <w:szCs w:val="22"/>
              </w:rPr>
              <w:t>2.</w:t>
            </w:r>
            <w:r>
              <w:rPr>
                <w:rFonts w:hint="eastAsia"/>
                <w:color w:val="000000"/>
                <w:kern w:val="0"/>
                <w:sz w:val="24"/>
                <w:szCs w:val="22"/>
              </w:rPr>
              <w:t>持有公路工程综合乙级及以上试验检测资质；</w:t>
            </w:r>
          </w:p>
          <w:p>
            <w:pPr>
              <w:pStyle w:val="2"/>
              <w:spacing w:after="0" w:line="400" w:lineRule="exact"/>
              <w:ind w:left="0" w:leftChars="0" w:firstLine="0" w:firstLineChars="0"/>
              <w:rPr>
                <w:color w:val="000000"/>
                <w:kern w:val="0"/>
                <w:sz w:val="24"/>
                <w:szCs w:val="22"/>
              </w:rPr>
            </w:pPr>
            <w:r>
              <w:rPr>
                <w:color w:val="000000"/>
                <w:kern w:val="0"/>
                <w:sz w:val="24"/>
                <w:szCs w:val="22"/>
              </w:rPr>
              <w:t>3.</w:t>
            </w:r>
            <w:r>
              <w:rPr>
                <w:rFonts w:hint="eastAsia"/>
                <w:color w:val="000000"/>
                <w:kern w:val="0"/>
                <w:sz w:val="24"/>
                <w:szCs w:val="22"/>
              </w:rPr>
              <w:t>具有省级及以上质量技术监督局颁发的有效的计量认证证书。</w:t>
            </w:r>
          </w:p>
          <w:p>
            <w:pPr>
              <w:spacing w:line="400" w:lineRule="exact"/>
              <w:rPr>
                <w:rFonts w:ascii="宋体" w:hAnsi="宋体"/>
                <w:color w:val="000000"/>
                <w:sz w:val="24"/>
              </w:rPr>
            </w:pPr>
          </w:p>
        </w:tc>
      </w:tr>
    </w:tbl>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附录2  资格审查条件（</w:t>
      </w:r>
      <w:r>
        <w:rPr>
          <w:rFonts w:ascii="宋体" w:hAnsi="宋体" w:cs="宋体"/>
          <w:b/>
          <w:bCs/>
          <w:sz w:val="32"/>
          <w:szCs w:val="32"/>
        </w:rPr>
        <w:t>财务最低要求</w:t>
      </w:r>
      <w:r>
        <w:rPr>
          <w:rFonts w:hint="eastAsia" w:ascii="宋体" w:hAnsi="宋体" w:cs="宋体"/>
          <w:b/>
          <w:bCs/>
          <w:sz w:val="32"/>
          <w:szCs w:val="32"/>
        </w:rPr>
        <w:t>）</w:t>
      </w:r>
    </w:p>
    <w:p>
      <w:pPr>
        <w:pStyle w:val="2"/>
        <w:spacing w:after="0" w:line="360" w:lineRule="auto"/>
        <w:ind w:firstLine="480"/>
        <w:rPr>
          <w:rFonts w:ascii="宋体" w:hAnsi="宋体"/>
          <w:sz w:val="24"/>
        </w:rPr>
      </w:pP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24" w:type="dxa"/>
            <w:vAlign w:val="center"/>
          </w:tcPr>
          <w:p>
            <w:pPr>
              <w:spacing w:line="360" w:lineRule="auto"/>
              <w:jc w:val="center"/>
              <w:rPr>
                <w:rFonts w:ascii="宋体" w:hAnsi="宋体"/>
                <w:sz w:val="24"/>
              </w:rPr>
            </w:pPr>
            <w:r>
              <w:rPr>
                <w:rFonts w:hint="eastAsia" w:ascii="宋体" w:hAnsi="宋体"/>
                <w:sz w:val="24"/>
              </w:rPr>
              <w:t>合同包</w:t>
            </w:r>
          </w:p>
        </w:tc>
        <w:tc>
          <w:tcPr>
            <w:tcW w:w="7664" w:type="dxa"/>
            <w:vAlign w:val="center"/>
          </w:tcPr>
          <w:p>
            <w:pPr>
              <w:spacing w:line="360" w:lineRule="auto"/>
              <w:ind w:firstLine="200"/>
              <w:jc w:val="center"/>
              <w:rPr>
                <w:rFonts w:ascii="宋体" w:hAnsi="宋体"/>
                <w:sz w:val="24"/>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1624" w:type="dxa"/>
            <w:vAlign w:val="center"/>
          </w:tcPr>
          <w:p>
            <w:pPr>
              <w:spacing w:line="360" w:lineRule="auto"/>
              <w:jc w:val="center"/>
              <w:rPr>
                <w:sz w:val="24"/>
              </w:rPr>
            </w:pPr>
            <w:r>
              <w:rPr>
                <w:rFonts w:hint="eastAsia" w:ascii="宋体" w:hAnsi="宋体"/>
                <w:color w:val="000000"/>
                <w:sz w:val="24"/>
                <w:lang w:val="en-US" w:eastAsia="zh-CN"/>
              </w:rPr>
              <w:t>所有标段</w:t>
            </w:r>
          </w:p>
        </w:tc>
        <w:tc>
          <w:tcPr>
            <w:tcW w:w="7664" w:type="dxa"/>
            <w:vAlign w:val="center"/>
          </w:tcPr>
          <w:p>
            <w:pPr>
              <w:pStyle w:val="2"/>
              <w:spacing w:after="0" w:line="360" w:lineRule="exact"/>
              <w:ind w:left="0" w:leftChars="0" w:firstLine="0" w:firstLineChars="0"/>
              <w:rPr>
                <w:szCs w:val="22"/>
                <w:lang w:bidi="ar"/>
              </w:rPr>
            </w:pPr>
            <w:r>
              <w:rPr>
                <w:szCs w:val="22"/>
                <w:lang w:bidi="ar"/>
              </w:rPr>
              <w:t>第一种方式</w:t>
            </w:r>
          </w:p>
          <w:p>
            <w:pPr>
              <w:pStyle w:val="2"/>
              <w:spacing w:after="0" w:line="360" w:lineRule="exact"/>
              <w:ind w:left="0" w:leftChars="0" w:firstLine="0" w:firstLineChars="0"/>
              <w:rPr>
                <w:szCs w:val="22"/>
                <w:lang w:bidi="ar"/>
              </w:rPr>
            </w:pPr>
            <w:r>
              <w:rPr>
                <w:szCs w:val="22"/>
                <w:lang w:bidi="ar"/>
              </w:rPr>
              <w:t>近三年每年的营业收入不少于</w:t>
            </w:r>
            <w:r>
              <w:rPr>
                <w:rFonts w:hint="eastAsia"/>
                <w:szCs w:val="22"/>
                <w:lang w:val="en-US" w:eastAsia="zh-CN" w:bidi="ar"/>
              </w:rPr>
              <w:t>1</w:t>
            </w:r>
            <w:r>
              <w:rPr>
                <w:szCs w:val="22"/>
                <w:lang w:bidi="ar"/>
              </w:rPr>
              <w:t>00万元。</w:t>
            </w:r>
          </w:p>
          <w:p>
            <w:pPr>
              <w:pStyle w:val="2"/>
              <w:spacing w:after="0" w:line="360" w:lineRule="exact"/>
              <w:ind w:left="0" w:leftChars="0" w:firstLine="0" w:firstLineChars="0"/>
              <w:rPr>
                <w:szCs w:val="22"/>
                <w:lang w:bidi="ar"/>
              </w:rPr>
            </w:pPr>
            <w:r>
              <w:rPr>
                <w:szCs w:val="22"/>
                <w:lang w:bidi="ar"/>
              </w:rPr>
              <w:t>第二种方式</w:t>
            </w:r>
          </w:p>
          <w:p>
            <w:pPr>
              <w:pStyle w:val="2"/>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申请日前3个月内（2023年1</w:t>
            </w:r>
            <w:r>
              <w:rPr>
                <w:rFonts w:hint="eastAsia"/>
                <w:szCs w:val="22"/>
                <w:lang w:bidi="ar"/>
              </w:rPr>
              <w:t>月</w:t>
            </w:r>
            <w:r>
              <w:rPr>
                <w:szCs w:val="22"/>
                <w:lang w:bidi="ar"/>
              </w:rPr>
              <w:t>、2023年</w:t>
            </w:r>
            <w:r>
              <w:rPr>
                <w:rFonts w:hint="eastAsia"/>
                <w:szCs w:val="22"/>
                <w:lang w:bidi="ar"/>
              </w:rPr>
              <w:t>2</w:t>
            </w:r>
            <w:r>
              <w:rPr>
                <w:szCs w:val="22"/>
                <w:lang w:bidi="ar"/>
              </w:rPr>
              <w:t>月、2023年3月）的单位账户流水证明，每月月末账户余额平均值不少于10</w:t>
            </w:r>
            <w:r>
              <w:rPr>
                <w:rFonts w:hint="eastAsia"/>
                <w:szCs w:val="22"/>
                <w:lang w:bidi="ar"/>
              </w:rPr>
              <w:t>万</w:t>
            </w:r>
            <w:r>
              <w:rPr>
                <w:szCs w:val="22"/>
                <w:lang w:bidi="ar"/>
              </w:rPr>
              <w:t>元。</w:t>
            </w:r>
          </w:p>
          <w:p>
            <w:pPr>
              <w:spacing w:line="360" w:lineRule="auto"/>
            </w:pPr>
            <w:r>
              <w:rPr>
                <w:szCs w:val="22"/>
                <w:lang w:bidi="ar"/>
              </w:rPr>
              <w:t>上述两种方式满足其中一种即可。</w:t>
            </w:r>
          </w:p>
        </w:tc>
      </w:tr>
    </w:tbl>
    <w:p>
      <w:pPr>
        <w:snapToGrid w:val="0"/>
        <w:spacing w:line="360" w:lineRule="auto"/>
        <w:ind w:firstLine="480" w:firstLineChars="200"/>
        <w:rPr>
          <w:rFonts w:eastAsia="黑体"/>
        </w:rPr>
      </w:pPr>
      <w:r>
        <w:rPr>
          <w:rFonts w:eastAsia="黑体"/>
        </w:rPr>
        <w:t>注：</w:t>
      </w:r>
      <w:r>
        <w:rPr>
          <w:rFonts w:hint="eastAsia" w:eastAsia="黑体"/>
        </w:rPr>
        <w:t>应附经会</w:t>
      </w:r>
      <w:r>
        <w:rPr>
          <w:rFonts w:eastAsia="黑体"/>
        </w:rPr>
        <w:t>计师事务所或审计机构审计的财务会计报表，</w:t>
      </w:r>
      <w:r>
        <w:rPr>
          <w:rFonts w:hint="eastAsia" w:eastAsia="黑体"/>
        </w:rPr>
        <w:t>其所附资料只需证明其能满足财务最低要求即可。</w:t>
      </w:r>
      <w:r>
        <w:rPr>
          <w:rFonts w:eastAsia="黑体"/>
        </w:rPr>
        <w:t>公司成立时间不足三年的提供成立以来的经会计师事务所或审计机构审计的财务会计报表。若最近年度会计报表未出，则近三年时间往前推算一年。</w:t>
      </w:r>
    </w:p>
    <w:p>
      <w:pPr>
        <w:snapToGrid w:val="0"/>
        <w:spacing w:line="360" w:lineRule="auto"/>
        <w:ind w:firstLine="960" w:firstLineChars="400"/>
        <w:rPr>
          <w:rFonts w:eastAsia="黑体"/>
        </w:rPr>
      </w:pPr>
    </w:p>
    <w:p>
      <w:pPr>
        <w:pStyle w:val="2"/>
        <w:spacing w:after="0" w:line="360" w:lineRule="auto"/>
        <w:ind w:left="0" w:leftChars="0" w:firstLine="0" w:firstLineChars="0"/>
        <w:rPr>
          <w:rFonts w:ascii="宋体" w:hAnsi="宋体"/>
          <w:color w:val="000000"/>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附录3  资格审查条件(业绩最低要求)</w:t>
      </w:r>
    </w:p>
    <w:p>
      <w:pPr>
        <w:spacing w:line="360" w:lineRule="auto"/>
        <w:rPr>
          <w:rFonts w:ascii="宋体" w:hAnsi="宋体"/>
          <w:color w:val="000000"/>
          <w:sz w:val="24"/>
        </w:rPr>
      </w:pPr>
    </w:p>
    <w:tbl>
      <w:tblPr>
        <w:tblStyle w:val="9"/>
        <w:tblW w:w="9274" w:type="dxa"/>
        <w:jc w:val="center"/>
        <w:tblLayout w:type="fixed"/>
        <w:tblCellMar>
          <w:top w:w="0" w:type="dxa"/>
          <w:left w:w="108" w:type="dxa"/>
          <w:bottom w:w="0" w:type="dxa"/>
          <w:right w:w="94" w:type="dxa"/>
        </w:tblCellMar>
      </w:tblPr>
      <w:tblGrid>
        <w:gridCol w:w="1634"/>
        <w:gridCol w:w="7640"/>
      </w:tblGrid>
      <w:tr>
        <w:tblPrEx>
          <w:tblCellMar>
            <w:top w:w="0" w:type="dxa"/>
            <w:left w:w="108" w:type="dxa"/>
            <w:bottom w:w="0" w:type="dxa"/>
            <w:right w:w="94" w:type="dxa"/>
          </w:tblCellMar>
        </w:tblPrEx>
        <w:trPr>
          <w:trHeight w:val="623"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844"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rPr>
            </w:pPr>
            <w:r>
              <w:rPr>
                <w:rFonts w:hint="eastAsia" w:ascii="宋体" w:hAnsi="宋体"/>
                <w:color w:val="000000"/>
                <w:sz w:val="24"/>
                <w:lang w:val="en-US" w:eastAsia="zh-CN"/>
              </w:rPr>
              <w:t>所有标段</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4"/>
              </w:rPr>
            </w:pPr>
            <w:r>
              <w:rPr>
                <w:rFonts w:hint="eastAsia" w:ascii="宋体" w:hAnsi="宋体"/>
                <w:sz w:val="24"/>
              </w:rPr>
              <w:t>近</w:t>
            </w:r>
            <w:r>
              <w:rPr>
                <w:rFonts w:ascii="宋体" w:hAnsi="宋体"/>
                <w:sz w:val="24"/>
              </w:rPr>
              <w:t>3</w:t>
            </w:r>
            <w:r>
              <w:rPr>
                <w:rFonts w:hint="eastAsia" w:ascii="宋体" w:hAnsi="宋体"/>
                <w:sz w:val="24"/>
              </w:rPr>
              <w:t>年内独立承担过1个类似高速公路新建或养护项目试验检测服务工作</w:t>
            </w:r>
            <w:r>
              <w:rPr>
                <w:rFonts w:hint="eastAsia" w:ascii="宋体" w:hAnsi="宋体"/>
                <w:sz w:val="24"/>
                <w:lang w:val="en-US" w:eastAsia="zh-CN"/>
              </w:rPr>
              <w:t>,且合同额或结算金额不低于50万元</w:t>
            </w:r>
            <w:r>
              <w:rPr>
                <w:rFonts w:hint="eastAsia" w:ascii="宋体" w:hAnsi="宋体"/>
                <w:sz w:val="24"/>
              </w:rPr>
              <w:t xml:space="preserve">。  </w:t>
            </w:r>
          </w:p>
        </w:tc>
      </w:tr>
    </w:tbl>
    <w:p>
      <w:pPr>
        <w:spacing w:line="360" w:lineRule="auto"/>
        <w:rPr>
          <w:rFonts w:ascii="黑体" w:hAnsi="黑体" w:eastAsia="黑体" w:cs="黑体"/>
          <w:b/>
          <w:bCs/>
          <w:szCs w:val="21"/>
        </w:rPr>
      </w:pPr>
      <w:r>
        <w:rPr>
          <w:rFonts w:hint="eastAsia" w:ascii="黑体" w:hAnsi="黑体" w:eastAsia="黑体" w:cs="黑体"/>
          <w:szCs w:val="21"/>
        </w:rPr>
        <w:t>注：</w:t>
      </w:r>
      <w:r>
        <w:rPr>
          <w:rFonts w:hint="eastAsia" w:ascii="黑体" w:hAnsi="黑体" w:eastAsia="黑体" w:cs="黑体"/>
          <w:kern w:val="0"/>
          <w:szCs w:val="21"/>
        </w:rPr>
        <w:t>1.申请人应填写近</w:t>
      </w:r>
      <w:r>
        <w:rPr>
          <w:rFonts w:ascii="黑体" w:hAnsi="黑体" w:eastAsia="黑体" w:cs="黑体"/>
          <w:kern w:val="0"/>
          <w:szCs w:val="21"/>
        </w:rPr>
        <w:t>3</w:t>
      </w:r>
      <w:r>
        <w:rPr>
          <w:rFonts w:hint="eastAsia" w:ascii="黑体" w:hAnsi="黑体" w:eastAsia="黑体" w:cs="黑体"/>
          <w:kern w:val="0"/>
          <w:szCs w:val="21"/>
        </w:rPr>
        <w:t>年(以签订合同时间为准)来承担的类似项目业绩，并提供打印的合同协议书。如无合同协议书，遴选人在对申请人进行业绩审查时将不考虑该项目。</w:t>
      </w:r>
    </w:p>
    <w:p>
      <w:pPr>
        <w:pStyle w:val="2"/>
        <w:spacing w:after="0" w:line="360" w:lineRule="auto"/>
        <w:jc w:val="left"/>
      </w:pPr>
    </w:p>
    <w:p>
      <w:pPr>
        <w:spacing w:line="360" w:lineRule="auto"/>
        <w:rPr>
          <w:rFonts w:ascii="宋体" w:hAnsi="宋体" w:cs="宋体"/>
          <w:b/>
          <w:bCs/>
          <w:sz w:val="32"/>
          <w:szCs w:val="32"/>
        </w:rPr>
      </w:pPr>
      <w:r>
        <w:rPr>
          <w:rFonts w:hint="eastAsia" w:ascii="宋体" w:hAnsi="宋体" w:cs="宋体"/>
          <w:b/>
          <w:bCs/>
          <w:sz w:val="32"/>
          <w:szCs w:val="32"/>
        </w:rPr>
        <w:br w:type="page"/>
      </w:r>
    </w:p>
    <w:bookmarkEnd w:id="1"/>
    <w:bookmarkEnd w:id="2"/>
    <w:p>
      <w:pPr>
        <w:snapToGrid w:val="0"/>
        <w:spacing w:line="360" w:lineRule="auto"/>
        <w:jc w:val="center"/>
        <w:rPr>
          <w:rFonts w:eastAsia="黑体"/>
        </w:rPr>
      </w:pPr>
      <w:r>
        <w:rPr>
          <w:rFonts w:eastAsia="黑体"/>
        </w:rPr>
        <w:t>附录4  资格审查条件(信誉最低要求)</w:t>
      </w:r>
    </w:p>
    <w:p>
      <w:pPr>
        <w:snapToGrid w:val="0"/>
        <w:spacing w:line="360" w:lineRule="auto"/>
        <w:rPr>
          <w:bCs/>
        </w:rPr>
      </w:pPr>
    </w:p>
    <w:tbl>
      <w:tblPr>
        <w:tblStyle w:val="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533" w:type="dxa"/>
            <w:vAlign w:val="center"/>
          </w:tcPr>
          <w:p>
            <w:pPr>
              <w:snapToGrid w:val="0"/>
              <w:spacing w:line="360" w:lineRule="auto"/>
              <w:jc w:val="center"/>
            </w:pPr>
            <w:r>
              <w:t>合同包</w:t>
            </w:r>
          </w:p>
        </w:tc>
        <w:tc>
          <w:tcPr>
            <w:tcW w:w="7480" w:type="dxa"/>
            <w:vAlign w:val="center"/>
          </w:tcPr>
          <w:p>
            <w:pPr>
              <w:snapToGrid w:val="0"/>
              <w:spacing w:line="360" w:lineRule="auto"/>
              <w:jc w:val="center"/>
            </w:pPr>
            <w: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533" w:type="dxa"/>
            <w:vAlign w:val="center"/>
          </w:tcPr>
          <w:p>
            <w:pPr>
              <w:spacing w:line="360" w:lineRule="auto"/>
              <w:jc w:val="center"/>
            </w:pPr>
            <w:r>
              <w:rPr>
                <w:rFonts w:hint="eastAsia"/>
              </w:rPr>
              <w:t>所有标段</w:t>
            </w:r>
          </w:p>
        </w:tc>
        <w:tc>
          <w:tcPr>
            <w:tcW w:w="7480"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失信惩戒对象，且按联合惩戒要求禁止参与招投标的；</w:t>
            </w:r>
          </w:p>
          <w:p>
            <w:pPr>
              <w:spacing w:line="400" w:lineRule="exact"/>
              <w:rPr>
                <w:rFonts w:hint="eastAsia" w:ascii="宋体" w:hAnsi="宋体" w:eastAsia="宋体" w:cs="宋体"/>
                <w:szCs w:val="21"/>
              </w:rPr>
            </w:pPr>
            <w:r>
              <w:rPr>
                <w:rFonts w:hint="eastAsia" w:ascii="宋体" w:hAnsi="宋体" w:eastAsia="宋体" w:cs="宋体"/>
                <w:szCs w:val="21"/>
              </w:rPr>
              <w:t>（5）上一年度被列入湖北省高速公路实业开发有限公司考核不合格的协作单位；</w:t>
            </w:r>
          </w:p>
          <w:p>
            <w:pPr>
              <w:spacing w:line="400" w:lineRule="exact"/>
              <w:rPr>
                <w:rFonts w:hint="eastAsia" w:ascii="宋体" w:hAnsi="宋体" w:eastAsia="宋体" w:cs="宋体"/>
                <w:szCs w:val="21"/>
              </w:rPr>
            </w:pPr>
            <w:r>
              <w:rPr>
                <w:rFonts w:hint="eastAsia" w:ascii="宋体" w:hAnsi="宋体" w:eastAsia="宋体" w:cs="宋体"/>
                <w:szCs w:val="21"/>
              </w:rPr>
              <w:t>（6）近三年度被列入湖北省高速公路实业开发有限公司</w:t>
            </w:r>
            <w:r>
              <w:rPr>
                <w:rFonts w:hint="eastAsia" w:ascii="宋体" w:hAnsi="宋体" w:eastAsia="宋体" w:cs="宋体"/>
                <w:color w:val="auto"/>
                <w:lang w:eastAsia="zh-CN"/>
              </w:rPr>
              <w:t>及上级集团</w:t>
            </w:r>
            <w:r>
              <w:rPr>
                <w:rFonts w:hint="eastAsia" w:ascii="宋体" w:hAnsi="宋体" w:eastAsia="宋体" w:cs="宋体"/>
                <w:szCs w:val="21"/>
              </w:rPr>
              <w:t>黑名单的协作单位。</w:t>
            </w:r>
          </w:p>
          <w:p>
            <w:pPr>
              <w:pStyle w:val="7"/>
              <w:adjustRightInd w:val="0"/>
              <w:snapToGrid w:val="0"/>
              <w:spacing w:before="0" w:beforeAutospacing="0" w:after="0" w:afterAutospacing="0" w:line="360" w:lineRule="auto"/>
              <w:jc w:val="both"/>
            </w:pPr>
          </w:p>
        </w:tc>
      </w:tr>
    </w:tbl>
    <w:p>
      <w:pPr>
        <w:snapToGrid w:val="0"/>
        <w:spacing w:line="360" w:lineRule="auto"/>
        <w:rPr>
          <w:rFonts w:eastAsia="黑体"/>
          <w:sz w:val="21"/>
          <w:szCs w:val="21"/>
        </w:rPr>
      </w:pPr>
      <w:r>
        <w:rPr>
          <w:rFonts w:eastAsia="黑体"/>
          <w:sz w:val="21"/>
          <w:szCs w:val="21"/>
        </w:rPr>
        <w:t>注：对以上（1）、（2）、（4）信用状况应附指定网站截图，截图时间为遴选公告发布之日至申请截止日之间。</w:t>
      </w:r>
    </w:p>
    <w:p>
      <w:pPr>
        <w:spacing w:line="360" w:lineRule="auto"/>
        <w:rPr>
          <w:rFonts w:eastAsia="黑体"/>
          <w:sz w:val="21"/>
          <w:szCs w:val="21"/>
        </w:rPr>
      </w:pPr>
      <w:r>
        <w:rPr>
          <w:rFonts w:eastAsia="黑体"/>
          <w:sz w:val="21"/>
          <w:szCs w:val="21"/>
        </w:rPr>
        <w:br w:type="page"/>
      </w:r>
    </w:p>
    <w:p>
      <w:pPr>
        <w:pStyle w:val="2"/>
        <w:spacing w:after="0" w:line="360" w:lineRule="auto"/>
        <w:ind w:left="480" w:firstLine="480"/>
      </w:pPr>
    </w:p>
    <w:p>
      <w:pPr>
        <w:snapToGrid w:val="0"/>
        <w:spacing w:line="360" w:lineRule="auto"/>
        <w:jc w:val="center"/>
        <w:rPr>
          <w:rFonts w:ascii="宋体" w:hAnsi="宋体" w:cs="宋体"/>
          <w:b/>
          <w:bCs/>
          <w:sz w:val="32"/>
          <w:szCs w:val="32"/>
        </w:rPr>
      </w:pPr>
      <w:r>
        <w:rPr>
          <w:rFonts w:ascii="宋体" w:hAnsi="宋体" w:cs="宋体"/>
          <w:b/>
          <w:bCs/>
          <w:sz w:val="32"/>
          <w:szCs w:val="32"/>
        </w:rPr>
        <w:t>附录</w:t>
      </w:r>
      <w:r>
        <w:rPr>
          <w:rFonts w:hint="eastAsia" w:ascii="宋体" w:hAnsi="宋体" w:cs="宋体"/>
          <w:b/>
          <w:bCs/>
          <w:sz w:val="32"/>
          <w:szCs w:val="32"/>
        </w:rPr>
        <w:t>5</w:t>
      </w:r>
      <w:r>
        <w:rPr>
          <w:rFonts w:ascii="宋体" w:hAnsi="宋体" w:cs="宋体"/>
          <w:b/>
          <w:bCs/>
          <w:sz w:val="32"/>
          <w:szCs w:val="32"/>
        </w:rPr>
        <w:t xml:space="preserve">  资格</w:t>
      </w:r>
      <w:r>
        <w:rPr>
          <w:rFonts w:hint="eastAsia" w:ascii="宋体" w:hAnsi="宋体" w:cs="宋体"/>
          <w:b/>
          <w:bCs/>
          <w:sz w:val="32"/>
          <w:szCs w:val="32"/>
        </w:rPr>
        <w:t>审查</w:t>
      </w:r>
      <w:r>
        <w:rPr>
          <w:rFonts w:ascii="宋体" w:hAnsi="宋体" w:cs="宋体"/>
          <w:b/>
          <w:bCs/>
          <w:sz w:val="32"/>
          <w:szCs w:val="32"/>
        </w:rPr>
        <w:t>条件(</w:t>
      </w:r>
      <w:r>
        <w:rPr>
          <w:rFonts w:hint="eastAsia" w:ascii="宋体" w:hAnsi="宋体" w:cs="宋体"/>
          <w:b/>
          <w:bCs/>
          <w:sz w:val="32"/>
          <w:szCs w:val="32"/>
        </w:rPr>
        <w:t>主要人员</w:t>
      </w:r>
      <w:r>
        <w:rPr>
          <w:rFonts w:ascii="宋体" w:hAnsi="宋体" w:cs="宋体"/>
          <w:b/>
          <w:bCs/>
          <w:sz w:val="32"/>
          <w:szCs w:val="32"/>
        </w:rPr>
        <w:t>最低要求)</w:t>
      </w:r>
    </w:p>
    <w:tbl>
      <w:tblPr>
        <w:tblStyle w:val="9"/>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447"/>
        <w:gridCol w:w="113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41" w:type="dxa"/>
            <w:vMerge w:val="restart"/>
            <w:tcBorders>
              <w:top w:val="single" w:color="auto" w:sz="4" w:space="0"/>
              <w:left w:val="single" w:color="auto" w:sz="4" w:space="0"/>
              <w:right w:val="single" w:color="auto" w:sz="4" w:space="0"/>
            </w:tcBorders>
            <w:vAlign w:val="center"/>
          </w:tcPr>
          <w:p>
            <w:pPr>
              <w:adjustRightInd w:val="0"/>
              <w:snapToGrid w:val="0"/>
              <w:spacing w:line="400" w:lineRule="atLeast"/>
              <w:jc w:val="center"/>
              <w:rPr>
                <w:rFonts w:ascii="宋体" w:hAnsi="宋体" w:cs="仿宋"/>
                <w:b/>
                <w:sz w:val="24"/>
              </w:rPr>
            </w:pPr>
            <w:r>
              <w:rPr>
                <w:rFonts w:hint="eastAsia" w:ascii="宋体" w:hAnsi="宋体" w:cs="仿宋"/>
                <w:b/>
                <w:sz w:val="24"/>
              </w:rPr>
              <w:t>人  员</w:t>
            </w:r>
          </w:p>
        </w:tc>
        <w:tc>
          <w:tcPr>
            <w:tcW w:w="4447" w:type="dxa"/>
            <w:vMerge w:val="restart"/>
            <w:tcBorders>
              <w:top w:val="single" w:color="auto" w:sz="4" w:space="0"/>
              <w:left w:val="single" w:color="auto" w:sz="4" w:space="0"/>
              <w:right w:val="single" w:color="auto" w:sz="4" w:space="0"/>
            </w:tcBorders>
            <w:vAlign w:val="center"/>
          </w:tcPr>
          <w:p>
            <w:pPr>
              <w:adjustRightInd w:val="0"/>
              <w:snapToGrid w:val="0"/>
              <w:spacing w:line="400" w:lineRule="atLeast"/>
              <w:jc w:val="center"/>
              <w:rPr>
                <w:rFonts w:ascii="宋体" w:hAnsi="宋体" w:cs="仿宋"/>
                <w:b/>
                <w:sz w:val="24"/>
              </w:rPr>
            </w:pPr>
            <w:r>
              <w:rPr>
                <w:rFonts w:hint="eastAsia" w:ascii="宋体" w:hAnsi="宋体" w:cs="仿宋"/>
                <w:b/>
                <w:sz w:val="24"/>
              </w:rPr>
              <w:t>资 格 要 求</w:t>
            </w:r>
          </w:p>
        </w:tc>
        <w:tc>
          <w:tcPr>
            <w:tcW w:w="2263" w:type="dxa"/>
            <w:gridSpan w:val="2"/>
            <w:tcBorders>
              <w:top w:val="single" w:color="auto" w:sz="4" w:space="0"/>
              <w:left w:val="single" w:color="auto" w:sz="4" w:space="0"/>
              <w:right w:val="single" w:color="auto" w:sz="4" w:space="0"/>
            </w:tcBorders>
            <w:vAlign w:val="center"/>
          </w:tcPr>
          <w:p>
            <w:pPr>
              <w:adjustRightInd w:val="0"/>
              <w:snapToGrid w:val="0"/>
              <w:spacing w:line="400" w:lineRule="atLeast"/>
              <w:jc w:val="center"/>
              <w:rPr>
                <w:rFonts w:ascii="宋体" w:hAnsi="宋体" w:cs="仿宋"/>
                <w:b/>
                <w:sz w:val="24"/>
              </w:rPr>
            </w:pPr>
            <w:r>
              <w:rPr>
                <w:rFonts w:hint="eastAsia" w:ascii="宋体" w:hAnsi="宋体" w:cs="仿宋"/>
                <w:b/>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41" w:type="dxa"/>
            <w:vMerge w:val="continue"/>
            <w:tcBorders>
              <w:left w:val="single" w:color="auto" w:sz="4" w:space="0"/>
              <w:bottom w:val="single" w:color="auto" w:sz="4" w:space="0"/>
              <w:right w:val="single" w:color="auto" w:sz="4" w:space="0"/>
            </w:tcBorders>
            <w:vAlign w:val="center"/>
          </w:tcPr>
          <w:p>
            <w:pPr>
              <w:spacing w:line="240" w:lineRule="atLeast"/>
              <w:jc w:val="center"/>
              <w:rPr>
                <w:rFonts w:ascii="宋体" w:hAnsi="宋体" w:cs="仿宋"/>
                <w:b/>
                <w:sz w:val="24"/>
              </w:rPr>
            </w:pPr>
          </w:p>
        </w:tc>
        <w:tc>
          <w:tcPr>
            <w:tcW w:w="4447" w:type="dxa"/>
            <w:vMerge w:val="continue"/>
            <w:tcBorders>
              <w:left w:val="single" w:color="auto" w:sz="4" w:space="0"/>
              <w:bottom w:val="single" w:color="auto" w:sz="4" w:space="0"/>
              <w:right w:val="single" w:color="auto" w:sz="4" w:space="0"/>
            </w:tcBorders>
            <w:vAlign w:val="center"/>
          </w:tcPr>
          <w:p>
            <w:pPr>
              <w:spacing w:line="240" w:lineRule="atLeast"/>
              <w:jc w:val="left"/>
              <w:rPr>
                <w:rFonts w:ascii="宋体" w:hAnsi="宋体" w:cs="仿宋"/>
                <w:b/>
                <w:kern w:val="1"/>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b/>
                <w:kern w:val="1"/>
                <w:sz w:val="24"/>
              </w:rPr>
            </w:pPr>
            <w:r>
              <w:rPr>
                <w:rFonts w:hint="eastAsia" w:ascii="宋体" w:hAnsi="宋体" w:cs="仿宋"/>
                <w:b/>
                <w:kern w:val="1"/>
                <w:sz w:val="24"/>
              </w:rPr>
              <w:t>1标</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b/>
                <w:kern w:val="1"/>
                <w:sz w:val="24"/>
              </w:rPr>
            </w:pPr>
            <w:r>
              <w:rPr>
                <w:rFonts w:hint="eastAsia" w:ascii="宋体" w:hAnsi="宋体" w:cs="仿宋"/>
                <w:b/>
                <w:kern w:val="1"/>
                <w:sz w:val="24"/>
              </w:rPr>
              <w:t>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项目负责人</w:t>
            </w:r>
          </w:p>
          <w:p>
            <w:pPr>
              <w:spacing w:line="360" w:lineRule="auto"/>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（试验检测师）</w:t>
            </w:r>
          </w:p>
        </w:tc>
        <w:tc>
          <w:tcPr>
            <w:tcW w:w="444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公路试验检测从业年限不低于6年，中级及以上职称（路桥专业），持有省级及以上交通主管部门颁发的相关专业试验检测师资格证书。</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1"/>
                <w:sz w:val="24"/>
              </w:rPr>
            </w:pPr>
            <w:r>
              <w:rPr>
                <w:rFonts w:ascii="宋体" w:hAnsi="宋体" w:cs="仿宋"/>
                <w:kern w:val="1"/>
                <w:sz w:val="24"/>
              </w:rPr>
              <w:t>1人</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1"/>
                <w:sz w:val="24"/>
              </w:rPr>
            </w:pPr>
            <w:r>
              <w:rPr>
                <w:rFonts w:ascii="宋体" w:hAnsi="宋体" w:cs="仿宋"/>
                <w:kern w:val="1"/>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试验检测员</w:t>
            </w:r>
          </w:p>
        </w:tc>
        <w:tc>
          <w:tcPr>
            <w:tcW w:w="444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公路试验检测从业年限不低于3年，持有省级及以上交通主管部门颁发的相关专业试验检测员资格证书不少于3人。</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1"/>
                <w:sz w:val="24"/>
              </w:rPr>
            </w:pPr>
            <w:r>
              <w:rPr>
                <w:rFonts w:hint="eastAsia" w:ascii="宋体" w:hAnsi="宋体" w:cs="仿宋"/>
                <w:kern w:val="1"/>
                <w:sz w:val="24"/>
                <w:lang w:val="en-US" w:eastAsia="zh-CN"/>
              </w:rPr>
              <w:t>6</w:t>
            </w:r>
            <w:r>
              <w:rPr>
                <w:rFonts w:hint="eastAsia" w:ascii="宋体" w:hAnsi="宋体" w:cs="仿宋"/>
                <w:kern w:val="1"/>
                <w:sz w:val="24"/>
              </w:rPr>
              <w:t>人</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1"/>
                <w:sz w:val="24"/>
              </w:rPr>
            </w:pPr>
            <w:r>
              <w:rPr>
                <w:rFonts w:ascii="宋体" w:hAnsi="宋体" w:cs="仿宋"/>
                <w:kern w:val="1"/>
                <w:sz w:val="24"/>
              </w:rPr>
              <w:t>1</w:t>
            </w:r>
            <w:r>
              <w:rPr>
                <w:rFonts w:hint="eastAsia" w:ascii="宋体" w:hAnsi="宋体" w:cs="仿宋"/>
                <w:kern w:val="1"/>
                <w:sz w:val="24"/>
                <w:lang w:val="en-US" w:eastAsia="zh-CN"/>
              </w:rPr>
              <w:t>0</w:t>
            </w:r>
            <w:r>
              <w:rPr>
                <w:rFonts w:hint="eastAsia" w:ascii="宋体" w:hAnsi="宋体" w:cs="仿宋"/>
                <w:kern w:val="1"/>
                <w:sz w:val="24"/>
              </w:rPr>
              <w:t>人</w:t>
            </w:r>
          </w:p>
        </w:tc>
      </w:tr>
    </w:tbl>
    <w:p>
      <w:pPr>
        <w:widowControl/>
        <w:jc w:val="left"/>
        <w:rPr>
          <w:rFonts w:eastAsia="黑体"/>
          <w:szCs w:val="21"/>
        </w:rPr>
      </w:pPr>
      <w:r>
        <w:rPr>
          <w:rFonts w:hint="eastAsia" w:eastAsia="黑体"/>
          <w:szCs w:val="21"/>
        </w:rPr>
        <w:t>注：1</w:t>
      </w:r>
      <w:r>
        <w:rPr>
          <w:rFonts w:eastAsia="黑体"/>
          <w:szCs w:val="21"/>
        </w:rPr>
        <w:t>.</w:t>
      </w:r>
      <w:r>
        <w:rPr>
          <w:rFonts w:hint="eastAsia" w:eastAsia="黑体"/>
          <w:szCs w:val="21"/>
        </w:rPr>
        <w:t>检师、检员持证专业应综合覆盖道路（公路、材料）、桥梁与隧道、交通工程专业；</w:t>
      </w:r>
    </w:p>
    <w:p>
      <w:pPr>
        <w:pStyle w:val="2"/>
        <w:spacing w:after="0" w:line="360" w:lineRule="auto"/>
        <w:ind w:left="0" w:leftChars="0" w:firstLine="720" w:firstLineChars="300"/>
        <w:rPr>
          <w:rFonts w:eastAsia="黑体"/>
          <w:szCs w:val="21"/>
        </w:rPr>
      </w:pPr>
      <w:r>
        <w:rPr>
          <w:rFonts w:hint="eastAsia" w:eastAsia="黑体"/>
          <w:szCs w:val="21"/>
        </w:rPr>
        <w:t xml:space="preserve">2.表中人员配置为人员最低配置要求，申请人应在申请文件格式附表中填报主要人员，不得低于上表要求，中选之后以上人员要求常驻现场，遴选人将进行核查，如果填报的主要人员低于上表要求，遴选人有权要求更换; </w:t>
      </w:r>
    </w:p>
    <w:p>
      <w:pPr>
        <w:pStyle w:val="2"/>
        <w:spacing w:after="0" w:line="360" w:lineRule="auto"/>
        <w:ind w:left="0" w:leftChars="0"/>
        <w:rPr>
          <w:rFonts w:eastAsia="黑体"/>
          <w:szCs w:val="21"/>
        </w:rPr>
      </w:pPr>
      <w:r>
        <w:rPr>
          <w:rFonts w:eastAsia="黑体"/>
          <w:szCs w:val="21"/>
        </w:rPr>
        <w:t>3.</w:t>
      </w:r>
      <w:r>
        <w:rPr>
          <w:rFonts w:hint="eastAsia" w:eastAsia="黑体"/>
          <w:szCs w:val="21"/>
        </w:rPr>
        <w:t>项目负责人应附申请人所属社保机构出具的社保证明或其他能够证明拟任项目负责人参加社保的有效证明材料。</w:t>
      </w:r>
    </w:p>
    <w:p>
      <w:pPr>
        <w:snapToGrid w:val="0"/>
        <w:spacing w:line="360" w:lineRule="auto"/>
        <w:jc w:val="center"/>
        <w:rPr>
          <w:rFonts w:ascii="宋体" w:hAnsi="宋体" w:cs="宋体"/>
          <w:b/>
          <w:bCs/>
          <w:sz w:val="32"/>
          <w:szCs w:val="32"/>
        </w:rPr>
      </w:pPr>
    </w:p>
    <w:p>
      <w:pPr>
        <w:spacing w:line="360" w:lineRule="auto"/>
        <w:rPr>
          <w:rFonts w:ascii="宋体" w:hAnsi="宋体" w:cs="宋体"/>
          <w:b/>
          <w:bCs/>
          <w:sz w:val="32"/>
          <w:szCs w:val="32"/>
        </w:rPr>
      </w:pPr>
      <w:r>
        <w:rPr>
          <w:rFonts w:ascii="宋体" w:hAnsi="宋体" w:cs="宋体"/>
          <w:b/>
          <w:bCs/>
          <w:sz w:val="32"/>
          <w:szCs w:val="32"/>
        </w:rPr>
        <w:br w:type="page"/>
      </w:r>
    </w:p>
    <w:p>
      <w:pPr>
        <w:snapToGrid w:val="0"/>
        <w:spacing w:line="400" w:lineRule="atLeast"/>
        <w:jc w:val="center"/>
        <w:rPr>
          <w:rFonts w:ascii="宋体" w:hAnsi="宋体" w:cs="宋体"/>
          <w:b/>
          <w:bCs/>
          <w:sz w:val="32"/>
          <w:szCs w:val="32"/>
        </w:rPr>
      </w:pPr>
      <w:r>
        <w:rPr>
          <w:rFonts w:ascii="宋体" w:hAnsi="宋体" w:cs="宋体"/>
          <w:b/>
          <w:bCs/>
          <w:sz w:val="32"/>
          <w:szCs w:val="32"/>
          <w:highlight w:val="none"/>
        </w:rPr>
        <w:t>附录6  资格</w:t>
      </w:r>
      <w:r>
        <w:rPr>
          <w:rFonts w:hint="eastAsia" w:ascii="宋体" w:hAnsi="宋体" w:cs="宋体"/>
          <w:b/>
          <w:bCs/>
          <w:sz w:val="32"/>
          <w:szCs w:val="32"/>
          <w:highlight w:val="none"/>
        </w:rPr>
        <w:t>审查</w:t>
      </w:r>
      <w:r>
        <w:rPr>
          <w:rFonts w:ascii="宋体" w:hAnsi="宋体" w:cs="宋体"/>
          <w:b/>
          <w:bCs/>
          <w:sz w:val="32"/>
          <w:szCs w:val="32"/>
          <w:highlight w:val="none"/>
        </w:rPr>
        <w:t>条件(</w:t>
      </w:r>
      <w:r>
        <w:rPr>
          <w:rFonts w:hint="eastAsia" w:ascii="宋体" w:hAnsi="宋体" w:cs="宋体"/>
          <w:b/>
          <w:bCs/>
          <w:sz w:val="32"/>
          <w:szCs w:val="32"/>
          <w:highlight w:val="none"/>
        </w:rPr>
        <w:t>主要检测设备</w:t>
      </w:r>
      <w:r>
        <w:rPr>
          <w:rFonts w:ascii="宋体" w:hAnsi="宋体" w:cs="宋体"/>
          <w:b/>
          <w:bCs/>
          <w:sz w:val="32"/>
          <w:szCs w:val="32"/>
          <w:highlight w:val="none"/>
        </w:rPr>
        <w:t>最低要求)</w:t>
      </w:r>
    </w:p>
    <w:p>
      <w:pPr>
        <w:pStyle w:val="2"/>
        <w:ind w:left="0" w:leftChars="0" w:firstLine="0" w:firstLineChars="0"/>
      </w:pPr>
    </w:p>
    <w:tbl>
      <w:tblPr>
        <w:tblStyle w:val="9"/>
        <w:tblW w:w="824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3365"/>
        <w:gridCol w:w="1074"/>
        <w:gridCol w:w="1445"/>
        <w:gridCol w:w="14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9" w:hRule="atLeast"/>
          <w:tblHeader/>
          <w:jc w:val="center"/>
        </w:trPr>
        <w:tc>
          <w:tcPr>
            <w:tcW w:w="953" w:type="dxa"/>
            <w:vMerge w:val="restart"/>
            <w:vAlign w:val="center"/>
          </w:tcPr>
          <w:p>
            <w:pPr>
              <w:jc w:val="center"/>
              <w:rPr>
                <w:rFonts w:hint="eastAsia" w:ascii="仿宋" w:hAnsi="仿宋" w:eastAsia="仿宋" w:cs="仿宋"/>
                <w:b/>
                <w:iCs/>
                <w:color w:val="auto"/>
                <w:kern w:val="1"/>
                <w:sz w:val="24"/>
                <w:szCs w:val="24"/>
                <w:highlight w:val="none"/>
              </w:rPr>
            </w:pPr>
            <w:r>
              <w:rPr>
                <w:rFonts w:hint="eastAsia" w:ascii="仿宋" w:hAnsi="仿宋" w:eastAsia="仿宋" w:cs="仿宋"/>
                <w:b/>
                <w:iCs/>
                <w:color w:val="auto"/>
                <w:kern w:val="1"/>
                <w:sz w:val="24"/>
                <w:szCs w:val="24"/>
                <w:highlight w:val="none"/>
              </w:rPr>
              <w:t>序号</w:t>
            </w:r>
          </w:p>
        </w:tc>
        <w:tc>
          <w:tcPr>
            <w:tcW w:w="3365" w:type="dxa"/>
            <w:vMerge w:val="restart"/>
            <w:tcBorders>
              <w:right w:val="single" w:color="auto" w:sz="4" w:space="0"/>
            </w:tcBorders>
            <w:vAlign w:val="center"/>
          </w:tcPr>
          <w:p>
            <w:pPr>
              <w:jc w:val="center"/>
              <w:rPr>
                <w:rFonts w:hint="eastAsia" w:ascii="仿宋" w:hAnsi="仿宋" w:eastAsia="仿宋" w:cs="仿宋"/>
                <w:b/>
                <w:iCs/>
                <w:color w:val="auto"/>
                <w:kern w:val="1"/>
                <w:sz w:val="24"/>
                <w:szCs w:val="24"/>
                <w:highlight w:val="none"/>
              </w:rPr>
            </w:pPr>
            <w:r>
              <w:rPr>
                <w:rFonts w:hint="eastAsia" w:ascii="仿宋" w:hAnsi="仿宋" w:eastAsia="仿宋" w:cs="仿宋"/>
                <w:b/>
                <w:iCs/>
                <w:color w:val="auto"/>
                <w:kern w:val="1"/>
                <w:sz w:val="24"/>
                <w:szCs w:val="24"/>
                <w:highlight w:val="none"/>
              </w:rPr>
              <w:t>设备名称</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iCs/>
                <w:color w:val="auto"/>
                <w:kern w:val="1"/>
                <w:sz w:val="24"/>
                <w:szCs w:val="24"/>
                <w:highlight w:val="none"/>
              </w:rPr>
            </w:pPr>
            <w:r>
              <w:rPr>
                <w:rFonts w:hint="eastAsia" w:ascii="仿宋" w:hAnsi="仿宋" w:eastAsia="仿宋" w:cs="仿宋"/>
                <w:b/>
                <w:iCs/>
                <w:color w:val="auto"/>
                <w:kern w:val="1"/>
                <w:sz w:val="24"/>
                <w:szCs w:val="24"/>
                <w:highlight w:val="none"/>
              </w:rPr>
              <w:t>单位</w:t>
            </w:r>
          </w:p>
        </w:tc>
        <w:tc>
          <w:tcPr>
            <w:tcW w:w="28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iCs/>
                <w:color w:val="auto"/>
                <w:kern w:val="1"/>
                <w:sz w:val="24"/>
                <w:szCs w:val="24"/>
                <w:highlight w:val="none"/>
                <w:lang w:val="en-US" w:eastAsia="zh-CN"/>
              </w:rPr>
            </w:pPr>
            <w:r>
              <w:rPr>
                <w:rFonts w:hint="eastAsia" w:ascii="仿宋" w:hAnsi="仿宋" w:eastAsia="仿宋" w:cs="仿宋"/>
                <w:b/>
                <w:iCs/>
                <w:color w:val="auto"/>
                <w:kern w:val="1"/>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5" w:hRule="atLeast"/>
          <w:tblHeader/>
          <w:jc w:val="center"/>
        </w:trPr>
        <w:tc>
          <w:tcPr>
            <w:tcW w:w="953" w:type="dxa"/>
            <w:vMerge w:val="continue"/>
            <w:vAlign w:val="center"/>
          </w:tcPr>
          <w:p>
            <w:pPr>
              <w:jc w:val="center"/>
              <w:rPr>
                <w:rFonts w:hint="eastAsia" w:ascii="仿宋" w:hAnsi="仿宋" w:eastAsia="仿宋" w:cs="仿宋"/>
                <w:b/>
                <w:iCs/>
                <w:color w:val="auto"/>
                <w:kern w:val="1"/>
                <w:sz w:val="24"/>
                <w:szCs w:val="24"/>
                <w:highlight w:val="none"/>
              </w:rPr>
            </w:pPr>
          </w:p>
        </w:tc>
        <w:tc>
          <w:tcPr>
            <w:tcW w:w="3365" w:type="dxa"/>
            <w:vMerge w:val="continue"/>
            <w:tcBorders>
              <w:right w:val="single" w:color="auto" w:sz="4" w:space="0"/>
            </w:tcBorders>
            <w:vAlign w:val="center"/>
          </w:tcPr>
          <w:p>
            <w:pPr>
              <w:jc w:val="center"/>
              <w:rPr>
                <w:rFonts w:hint="eastAsia" w:ascii="仿宋" w:hAnsi="仿宋" w:eastAsia="仿宋" w:cs="仿宋"/>
                <w:b/>
                <w:iCs/>
                <w:color w:val="auto"/>
                <w:kern w:val="1"/>
                <w:sz w:val="24"/>
                <w:szCs w:val="24"/>
                <w:highlight w:val="none"/>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iCs/>
                <w:color w:val="auto"/>
                <w:kern w:val="1"/>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iCs/>
                <w:color w:val="auto"/>
                <w:kern w:val="1"/>
                <w:sz w:val="24"/>
                <w:szCs w:val="24"/>
                <w:highlight w:val="none"/>
                <w:lang w:val="en-US" w:eastAsia="zh-CN"/>
              </w:rPr>
            </w:pPr>
            <w:r>
              <w:rPr>
                <w:rFonts w:hint="eastAsia" w:ascii="仿宋" w:hAnsi="仿宋" w:eastAsia="仿宋" w:cs="仿宋"/>
                <w:b/>
                <w:iCs/>
                <w:color w:val="auto"/>
                <w:kern w:val="1"/>
                <w:sz w:val="24"/>
                <w:szCs w:val="24"/>
                <w:highlight w:val="none"/>
                <w:lang w:val="en-US" w:eastAsia="zh-CN"/>
              </w:rPr>
              <w:t>1标</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iCs/>
                <w:color w:val="auto"/>
                <w:kern w:val="1"/>
                <w:sz w:val="24"/>
                <w:szCs w:val="24"/>
                <w:highlight w:val="none"/>
                <w:lang w:val="en-US" w:eastAsia="zh-CN"/>
              </w:rPr>
            </w:pPr>
            <w:r>
              <w:rPr>
                <w:rFonts w:hint="eastAsia" w:ascii="仿宋" w:hAnsi="仿宋" w:eastAsia="仿宋" w:cs="仿宋"/>
                <w:b/>
                <w:iCs/>
                <w:color w:val="auto"/>
                <w:kern w:val="1"/>
                <w:sz w:val="24"/>
                <w:szCs w:val="24"/>
                <w:highlight w:val="none"/>
                <w:lang w:val="en-US" w:eastAsia="zh-CN"/>
              </w:rPr>
              <w:t>2标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摆式摩擦仪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路面渗</w:t>
            </w:r>
            <w:r>
              <w:rPr>
                <w:rFonts w:hint="eastAsia" w:ascii="仿宋" w:hAnsi="仿宋" w:eastAsia="仿宋" w:cs="仿宋"/>
                <w:color w:val="auto"/>
                <w:sz w:val="24"/>
                <w:szCs w:val="24"/>
                <w:highlight w:val="none"/>
                <w:lang w:val="en-US" w:eastAsia="zh-CN"/>
              </w:rPr>
              <w:t>水测试</w:t>
            </w:r>
            <w:r>
              <w:rPr>
                <w:rFonts w:hint="eastAsia" w:ascii="仿宋" w:hAnsi="仿宋" w:eastAsia="仿宋" w:cs="仿宋"/>
                <w:color w:val="auto"/>
                <w:sz w:val="24"/>
                <w:szCs w:val="24"/>
                <w:highlight w:val="none"/>
              </w:rPr>
              <w:t>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三米直尺</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套</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手工铺</w:t>
            </w:r>
            <w:r>
              <w:rPr>
                <w:rFonts w:hint="eastAsia" w:ascii="仿宋" w:hAnsi="仿宋" w:eastAsia="仿宋" w:cs="仿宋"/>
                <w:color w:val="auto"/>
                <w:sz w:val="24"/>
                <w:szCs w:val="24"/>
                <w:highlight w:val="none"/>
                <w:lang w:val="en-US" w:eastAsia="zh-CN"/>
              </w:rPr>
              <w:t>砂</w:t>
            </w:r>
            <w:r>
              <w:rPr>
                <w:rFonts w:hint="eastAsia" w:ascii="仿宋" w:hAnsi="仿宋" w:eastAsia="仿宋" w:cs="仿宋"/>
                <w:color w:val="auto"/>
                <w:sz w:val="24"/>
                <w:szCs w:val="24"/>
                <w:highlight w:val="none"/>
                <w:lang w:eastAsia="zh-CN"/>
              </w:rPr>
              <w:t>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钢板</w:t>
            </w:r>
            <w:r>
              <w:rPr>
                <w:rFonts w:hint="eastAsia" w:ascii="仿宋" w:hAnsi="仿宋" w:eastAsia="仿宋" w:cs="仿宋"/>
                <w:color w:val="auto"/>
                <w:sz w:val="24"/>
                <w:szCs w:val="24"/>
                <w:highlight w:val="none"/>
                <w:lang w:eastAsia="zh-CN"/>
              </w:rPr>
              <w:t>粗糙度仪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钢板清洁度仪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标线</w:t>
            </w:r>
            <w:r>
              <w:rPr>
                <w:rFonts w:hint="eastAsia" w:ascii="仿宋" w:hAnsi="仿宋" w:eastAsia="仿宋" w:cs="仿宋"/>
                <w:color w:val="auto"/>
                <w:sz w:val="24"/>
                <w:szCs w:val="24"/>
                <w:highlight w:val="none"/>
              </w:rPr>
              <w:t>逆反射系数测试仪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标线厚度测试仪</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3365"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标志逆反射系数测试仪</w:t>
            </w:r>
          </w:p>
        </w:tc>
        <w:tc>
          <w:tcPr>
            <w:tcW w:w="1074"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3365"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回弹仪</w:t>
            </w:r>
          </w:p>
        </w:tc>
        <w:tc>
          <w:tcPr>
            <w:tcW w:w="1074" w:type="dxa"/>
            <w:tcBorders>
              <w:top w:val="single" w:color="auto" w:sz="4" w:space="0"/>
              <w:bottom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1445"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坍落度仪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拉拔仪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3" w:type="dxa"/>
            <w:vAlign w:val="center"/>
          </w:tcPr>
          <w:p>
            <w:pPr>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3365"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数显千分尺</w:t>
            </w:r>
          </w:p>
        </w:tc>
        <w:tc>
          <w:tcPr>
            <w:tcW w:w="1074"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3365"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磁性线坠</w:t>
            </w:r>
          </w:p>
        </w:tc>
        <w:tc>
          <w:tcPr>
            <w:tcW w:w="1074"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3" w:type="dxa"/>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3365"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测距仪或塔尺</w:t>
            </w:r>
          </w:p>
        </w:tc>
        <w:tc>
          <w:tcPr>
            <w:tcW w:w="1074"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bottom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365" w:type="dxa"/>
            <w:tcBorders>
              <w:right w:val="single" w:color="auto" w:sz="4"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地基承载力测试仪</w:t>
            </w:r>
            <w:r>
              <w:rPr>
                <w:rFonts w:hint="eastAsia" w:ascii="仿宋" w:hAnsi="仿宋" w:eastAsia="仿宋" w:cs="仿宋"/>
                <w:color w:val="auto"/>
                <w:sz w:val="24"/>
                <w:szCs w:val="24"/>
                <w:highlight w:val="none"/>
                <w:lang w:eastAsia="zh-CN"/>
              </w:rPr>
              <w:t>（轻型）</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地基承载力测试仪</w:t>
            </w:r>
            <w:r>
              <w:rPr>
                <w:rFonts w:hint="eastAsia" w:ascii="仿宋" w:hAnsi="仿宋" w:eastAsia="仿宋" w:cs="仿宋"/>
                <w:color w:val="auto"/>
                <w:sz w:val="24"/>
                <w:szCs w:val="24"/>
                <w:highlight w:val="none"/>
                <w:lang w:eastAsia="zh-CN"/>
              </w:rPr>
              <w:t>（重型）</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取芯机</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涂层厚度仪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365" w:type="dxa"/>
            <w:tcBorders>
              <w:right w:val="single" w:color="auto" w:sz="4"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超声基桩检测仪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365" w:type="dxa"/>
            <w:tcBorders>
              <w:right w:val="single" w:color="auto" w:sz="4"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低应变仪（如遇堵管不可疏通）</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小型发电机</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3" w:type="dxa"/>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365" w:type="dxa"/>
            <w:tcBorders>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稠度仪</w:t>
            </w:r>
          </w:p>
        </w:tc>
        <w:tc>
          <w:tcPr>
            <w:tcW w:w="1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
      <w:pPr>
        <w:spacing w:line="560" w:lineRule="exact"/>
        <w:ind w:firstLine="480" w:firstLineChars="200"/>
        <w:rPr>
          <w:rFonts w:eastAsia="黑体"/>
          <w:szCs w:val="21"/>
        </w:rPr>
      </w:pPr>
      <w:r>
        <w:rPr>
          <w:rFonts w:hint="eastAsia" w:eastAsia="黑体"/>
          <w:szCs w:val="21"/>
        </w:rPr>
        <w:t>注：</w:t>
      </w:r>
      <w:r>
        <w:rPr>
          <w:rFonts w:hint="eastAsia" w:eastAsia="黑体"/>
          <w:b/>
          <w:bCs/>
          <w:szCs w:val="21"/>
        </w:rPr>
        <w:t>1</w:t>
      </w:r>
      <w:r>
        <w:rPr>
          <w:rFonts w:eastAsia="黑体"/>
          <w:b/>
          <w:bCs/>
          <w:szCs w:val="21"/>
        </w:rPr>
        <w:t>.</w:t>
      </w:r>
      <w:r>
        <w:rPr>
          <w:rFonts w:hint="eastAsia" w:eastAsia="黑体"/>
          <w:b/>
          <w:bCs/>
          <w:szCs w:val="21"/>
        </w:rPr>
        <w:t>申请人需满足</w:t>
      </w:r>
      <w:r>
        <w:rPr>
          <w:rFonts w:hint="eastAsia" w:eastAsia="黑体"/>
          <w:b/>
          <w:bCs/>
          <w:szCs w:val="21"/>
          <w:highlight w:val="none"/>
        </w:rPr>
        <w:t>高速公路专项养护</w:t>
      </w:r>
      <w:r>
        <w:rPr>
          <w:rFonts w:hint="eastAsia" w:eastAsia="黑体"/>
          <w:b/>
          <w:bCs/>
          <w:szCs w:val="21"/>
        </w:rPr>
        <w:t>、交安绿化工程现场试验检测需要的常规试验检测设备，母体机构应配备公路工程综合乙级资质标准要求的必备试验检测仪器。</w:t>
      </w:r>
    </w:p>
    <w:p>
      <w:pPr>
        <w:widowControl/>
        <w:rPr>
          <w:rFonts w:hint="eastAsia" w:ascii="Times New Roman" w:hAnsi="Times New Roman" w:eastAsia="黑体" w:cs="Times New Roman"/>
          <w:szCs w:val="21"/>
        </w:rPr>
      </w:pPr>
      <w:r>
        <w:rPr>
          <w:rFonts w:eastAsia="黑体"/>
          <w:szCs w:val="21"/>
        </w:rPr>
        <w:t>2</w:t>
      </w:r>
      <w:r>
        <w:rPr>
          <w:rFonts w:hint="eastAsia" w:eastAsia="黑体"/>
          <w:szCs w:val="21"/>
        </w:rPr>
        <w:t>.此表中设备配置为最低配置要求</w:t>
      </w:r>
      <w:r>
        <w:rPr>
          <w:rFonts w:hint="eastAsia" w:ascii="Times New Roman" w:hAnsi="Times New Roman" w:eastAsia="黑体" w:cs="Times New Roman"/>
          <w:szCs w:val="21"/>
        </w:rPr>
        <w:t>，申请人应按遴选文件第</w:t>
      </w:r>
      <w:r>
        <w:rPr>
          <w:rFonts w:hint="eastAsia" w:ascii="Times New Roman" w:hAnsi="Times New Roman" w:eastAsia="黑体" w:cs="Times New Roman"/>
          <w:szCs w:val="21"/>
          <w:lang w:val="en-US" w:eastAsia="zh-CN"/>
        </w:rPr>
        <w:t>七</w:t>
      </w:r>
      <w:r>
        <w:rPr>
          <w:rFonts w:hint="eastAsia" w:ascii="Times New Roman" w:hAnsi="Times New Roman" w:eastAsia="黑体" w:cs="Times New Roman"/>
          <w:szCs w:val="21"/>
        </w:rPr>
        <w:t>章“</w:t>
      </w:r>
      <w:r>
        <w:rPr>
          <w:rFonts w:hint="eastAsia" w:ascii="Times New Roman" w:hAnsi="Times New Roman" w:eastAsia="黑体" w:cs="Times New Roman"/>
          <w:szCs w:val="21"/>
          <w:lang w:val="en-US" w:eastAsia="zh-CN"/>
        </w:rPr>
        <w:t>申请</w:t>
      </w:r>
      <w:r>
        <w:rPr>
          <w:rFonts w:hint="eastAsia" w:ascii="Times New Roman" w:hAnsi="Times New Roman" w:eastAsia="黑体" w:cs="Times New Roman"/>
          <w:szCs w:val="21"/>
        </w:rPr>
        <w:t>文件格式”相应内容、表格及下注说明的要求在其投标文件中填写相关内容、表格。如未按要求填写的，评标委员会在对其投标进行评审时将不予通过。</w:t>
      </w:r>
    </w:p>
    <w:p>
      <w:pPr>
        <w:spacing w:line="360" w:lineRule="auto"/>
        <w:rPr>
          <w:rFonts w:eastAsia="黑体"/>
          <w:szCs w:val="21"/>
        </w:rPr>
      </w:pPr>
      <w:r>
        <w:rPr>
          <w:rFonts w:hint="eastAsia" w:eastAsia="黑体"/>
          <w:szCs w:val="21"/>
        </w:rPr>
        <w:br w:type="page"/>
      </w:r>
    </w:p>
    <w:p>
      <w:pPr>
        <w:pStyle w:val="8"/>
        <w:spacing w:after="0" w:line="360" w:lineRule="auto"/>
        <w:rPr>
          <w:sz w:val="32"/>
          <w:szCs w:val="32"/>
        </w:rPr>
      </w:pPr>
      <w:r>
        <w:rPr>
          <w:sz w:val="32"/>
          <w:szCs w:val="32"/>
        </w:rPr>
        <w:t>附件</w:t>
      </w:r>
      <w:r>
        <w:rPr>
          <w:rFonts w:hint="eastAsia"/>
          <w:sz w:val="32"/>
          <w:szCs w:val="32"/>
        </w:rPr>
        <w:t>3</w:t>
      </w:r>
    </w:p>
    <w:p>
      <w:pPr>
        <w:widowControl/>
        <w:spacing w:line="360" w:lineRule="auto"/>
        <w:jc w:val="left"/>
        <w:rPr>
          <w:rFonts w:eastAsia="黑体"/>
          <w:sz w:val="24"/>
          <w:szCs w:val="22"/>
        </w:rPr>
      </w:pPr>
    </w:p>
    <w:p>
      <w:pPr>
        <w:spacing w:line="360" w:lineRule="auto"/>
        <w:jc w:val="center"/>
        <w:rPr>
          <w:b/>
          <w:bCs/>
          <w:sz w:val="32"/>
          <w:szCs w:val="32"/>
        </w:rPr>
      </w:pPr>
      <w:r>
        <w:rPr>
          <w:rFonts w:hint="eastAsia"/>
          <w:b/>
          <w:bCs/>
          <w:sz w:val="32"/>
          <w:szCs w:val="32"/>
        </w:rPr>
        <w:t>湖北省高速公路实业开发有限公司</w:t>
      </w:r>
    </w:p>
    <w:p>
      <w:pPr>
        <w:spacing w:line="360" w:lineRule="auto"/>
        <w:jc w:val="center"/>
        <w:rPr>
          <w:b/>
          <w:bCs/>
          <w:sz w:val="32"/>
          <w:szCs w:val="32"/>
        </w:rPr>
      </w:pPr>
      <w:r>
        <w:rPr>
          <w:b/>
          <w:bCs/>
          <w:sz w:val="32"/>
          <w:szCs w:val="32"/>
        </w:rPr>
        <w:t>202</w:t>
      </w:r>
      <w:r>
        <w:rPr>
          <w:rFonts w:hint="eastAsia"/>
          <w:b/>
          <w:bCs/>
          <w:sz w:val="32"/>
          <w:szCs w:val="32"/>
          <w:lang w:val="en-US" w:eastAsia="zh-CN"/>
        </w:rPr>
        <w:t>3</w:t>
      </w:r>
      <w:r>
        <w:rPr>
          <w:rFonts w:hint="eastAsia"/>
          <w:b/>
          <w:bCs/>
          <w:sz w:val="32"/>
          <w:szCs w:val="32"/>
        </w:rPr>
        <w:t>年度试验检测咨询服务采购项目</w:t>
      </w:r>
    </w:p>
    <w:p>
      <w:pPr>
        <w:spacing w:line="360" w:lineRule="auto"/>
        <w:jc w:val="center"/>
        <w:rPr>
          <w:b/>
          <w:bCs/>
          <w:sz w:val="32"/>
          <w:szCs w:val="32"/>
        </w:rPr>
      </w:pPr>
      <w:r>
        <w:rPr>
          <w:b/>
          <w:bCs/>
          <w:sz w:val="32"/>
          <w:szCs w:val="32"/>
        </w:rPr>
        <w:t>申请单位报名登记表</w:t>
      </w:r>
    </w:p>
    <w:p>
      <w:pPr>
        <w:spacing w:line="360" w:lineRule="auto"/>
      </w:pPr>
    </w:p>
    <w:tbl>
      <w:tblPr>
        <w:tblStyle w:val="10"/>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440"/>
        <w:gridCol w:w="1342"/>
        <w:gridCol w:w="1767"/>
        <w:gridCol w:w="126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vAlign w:val="center"/>
          </w:tcPr>
          <w:p>
            <w:pPr>
              <w:widowControl/>
              <w:spacing w:line="360" w:lineRule="auto"/>
              <w:jc w:val="center"/>
              <w:rPr>
                <w:sz w:val="24"/>
                <w:szCs w:val="22"/>
              </w:rPr>
            </w:pPr>
            <w:r>
              <w:rPr>
                <w:sz w:val="24"/>
                <w:szCs w:val="22"/>
              </w:rPr>
              <w:t>申请单位名称</w:t>
            </w:r>
          </w:p>
        </w:tc>
        <w:tc>
          <w:tcPr>
            <w:tcW w:w="1440" w:type="dxa"/>
            <w:vAlign w:val="center"/>
          </w:tcPr>
          <w:p>
            <w:pPr>
              <w:widowControl/>
              <w:spacing w:line="360" w:lineRule="auto"/>
              <w:jc w:val="center"/>
              <w:rPr>
                <w:sz w:val="24"/>
                <w:szCs w:val="22"/>
              </w:rPr>
            </w:pPr>
            <w:r>
              <w:rPr>
                <w:sz w:val="24"/>
                <w:szCs w:val="22"/>
              </w:rPr>
              <w:t>联系人</w:t>
            </w:r>
          </w:p>
        </w:tc>
        <w:tc>
          <w:tcPr>
            <w:tcW w:w="1342" w:type="dxa"/>
            <w:vAlign w:val="center"/>
          </w:tcPr>
          <w:p>
            <w:pPr>
              <w:widowControl/>
              <w:spacing w:line="360" w:lineRule="auto"/>
              <w:jc w:val="center"/>
              <w:rPr>
                <w:sz w:val="24"/>
                <w:szCs w:val="22"/>
              </w:rPr>
            </w:pPr>
            <w:r>
              <w:rPr>
                <w:sz w:val="24"/>
                <w:szCs w:val="22"/>
              </w:rPr>
              <w:t>联系方式</w:t>
            </w:r>
          </w:p>
        </w:tc>
        <w:tc>
          <w:tcPr>
            <w:tcW w:w="1767" w:type="dxa"/>
            <w:vAlign w:val="center"/>
          </w:tcPr>
          <w:p>
            <w:pPr>
              <w:widowControl/>
              <w:spacing w:line="360" w:lineRule="auto"/>
              <w:jc w:val="center"/>
              <w:rPr>
                <w:sz w:val="24"/>
                <w:szCs w:val="22"/>
              </w:rPr>
            </w:pPr>
            <w:r>
              <w:rPr>
                <w:sz w:val="24"/>
                <w:szCs w:val="22"/>
              </w:rPr>
              <w:t>遴选文件</w:t>
            </w:r>
          </w:p>
          <w:p>
            <w:pPr>
              <w:widowControl/>
              <w:spacing w:line="360" w:lineRule="auto"/>
              <w:jc w:val="center"/>
              <w:rPr>
                <w:sz w:val="24"/>
                <w:szCs w:val="22"/>
              </w:rPr>
            </w:pPr>
            <w:r>
              <w:rPr>
                <w:sz w:val="24"/>
                <w:szCs w:val="22"/>
              </w:rPr>
              <w:t>接收邮箱</w:t>
            </w:r>
          </w:p>
        </w:tc>
        <w:tc>
          <w:tcPr>
            <w:tcW w:w="1260" w:type="dxa"/>
            <w:vAlign w:val="center"/>
          </w:tcPr>
          <w:p>
            <w:pPr>
              <w:widowControl/>
              <w:spacing w:line="360" w:lineRule="auto"/>
              <w:jc w:val="center"/>
              <w:rPr>
                <w:rFonts w:hint="default" w:eastAsia="宋体"/>
                <w:sz w:val="24"/>
                <w:szCs w:val="22"/>
                <w:lang w:val="en-US" w:eastAsia="zh-CN"/>
              </w:rPr>
            </w:pPr>
            <w:r>
              <w:rPr>
                <w:rFonts w:hint="eastAsia"/>
                <w:sz w:val="24"/>
                <w:szCs w:val="22"/>
                <w:lang w:val="en-US" w:eastAsia="zh-CN"/>
              </w:rPr>
              <w:t>申请标段</w:t>
            </w:r>
          </w:p>
        </w:tc>
        <w:tc>
          <w:tcPr>
            <w:tcW w:w="1055" w:type="dxa"/>
            <w:vAlign w:val="center"/>
          </w:tcPr>
          <w:p>
            <w:pPr>
              <w:widowControl/>
              <w:spacing w:line="360" w:lineRule="auto"/>
              <w:jc w:val="center"/>
              <w:rPr>
                <w:sz w:val="24"/>
                <w:szCs w:val="22"/>
              </w:rPr>
            </w:pPr>
            <w:r>
              <w:rPr>
                <w:sz w:val="24"/>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6" w:type="dxa"/>
          </w:tcPr>
          <w:p>
            <w:pPr>
              <w:widowControl/>
              <w:spacing w:line="360" w:lineRule="auto"/>
              <w:jc w:val="left"/>
            </w:pPr>
          </w:p>
          <w:p>
            <w:pPr>
              <w:spacing w:line="360" w:lineRule="auto"/>
              <w:jc w:val="both"/>
              <w:rPr>
                <w:sz w:val="24"/>
                <w:szCs w:val="22"/>
              </w:rPr>
            </w:pPr>
          </w:p>
          <w:p>
            <w:pPr>
              <w:spacing w:line="360" w:lineRule="auto"/>
              <w:jc w:val="both"/>
              <w:rPr>
                <w:sz w:val="24"/>
                <w:szCs w:val="22"/>
              </w:rPr>
            </w:pPr>
          </w:p>
        </w:tc>
        <w:tc>
          <w:tcPr>
            <w:tcW w:w="1440" w:type="dxa"/>
          </w:tcPr>
          <w:p>
            <w:pPr>
              <w:widowControl/>
              <w:spacing w:line="360" w:lineRule="auto"/>
              <w:jc w:val="left"/>
              <w:rPr>
                <w:sz w:val="24"/>
                <w:szCs w:val="22"/>
              </w:rPr>
            </w:pPr>
          </w:p>
        </w:tc>
        <w:tc>
          <w:tcPr>
            <w:tcW w:w="1342" w:type="dxa"/>
          </w:tcPr>
          <w:p>
            <w:pPr>
              <w:widowControl/>
              <w:spacing w:line="360" w:lineRule="auto"/>
              <w:jc w:val="left"/>
              <w:rPr>
                <w:sz w:val="24"/>
                <w:szCs w:val="22"/>
              </w:rPr>
            </w:pPr>
          </w:p>
        </w:tc>
        <w:tc>
          <w:tcPr>
            <w:tcW w:w="1767" w:type="dxa"/>
          </w:tcPr>
          <w:p>
            <w:pPr>
              <w:widowControl/>
              <w:spacing w:line="360" w:lineRule="auto"/>
              <w:jc w:val="left"/>
              <w:rPr>
                <w:sz w:val="24"/>
                <w:szCs w:val="22"/>
              </w:rPr>
            </w:pPr>
          </w:p>
        </w:tc>
        <w:tc>
          <w:tcPr>
            <w:tcW w:w="1260" w:type="dxa"/>
          </w:tcPr>
          <w:p>
            <w:pPr>
              <w:widowControl/>
              <w:spacing w:line="360" w:lineRule="auto"/>
              <w:jc w:val="left"/>
              <w:rPr>
                <w:sz w:val="24"/>
                <w:szCs w:val="22"/>
              </w:rPr>
            </w:pPr>
          </w:p>
        </w:tc>
        <w:tc>
          <w:tcPr>
            <w:tcW w:w="1055" w:type="dxa"/>
          </w:tcPr>
          <w:p>
            <w:pPr>
              <w:widowControl/>
              <w:spacing w:line="360" w:lineRule="auto"/>
              <w:jc w:val="left"/>
              <w:rPr>
                <w:sz w:val="24"/>
                <w:szCs w:val="22"/>
              </w:rPr>
            </w:pPr>
          </w:p>
        </w:tc>
      </w:tr>
    </w:tbl>
    <w:p>
      <w:pPr>
        <w:widowControl/>
        <w:spacing w:line="360" w:lineRule="auto"/>
        <w:jc w:val="left"/>
        <w:rPr>
          <w:rFonts w:hint="default" w:eastAsia="黑体"/>
          <w:sz w:val="24"/>
          <w:szCs w:val="22"/>
          <w:lang w:val="en-US" w:eastAsia="zh-CN"/>
        </w:rPr>
      </w:pPr>
      <w:r>
        <w:rPr>
          <w:rFonts w:hint="eastAsia" w:eastAsia="黑体"/>
          <w:sz w:val="24"/>
          <w:szCs w:val="22"/>
          <w:lang w:val="en-US" w:eastAsia="zh-CN"/>
        </w:rPr>
        <w:t>备注：本表后附申请人营业执照、授权委托书签字盖章扫描件。</w:t>
      </w: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firstLine="560"/>
        <w:jc w:val="right"/>
        <w:rPr>
          <w:bCs/>
          <w:sz w:val="28"/>
          <w:szCs w:val="28"/>
          <w:u w:val="single"/>
        </w:rPr>
      </w:pPr>
      <w:r>
        <w:rPr>
          <w:bCs/>
          <w:sz w:val="28"/>
          <w:szCs w:val="28"/>
        </w:rPr>
        <w:t>联   系   人：</w:t>
      </w:r>
      <w:r>
        <w:rPr>
          <w:bCs/>
          <w:sz w:val="28"/>
          <w:szCs w:val="28"/>
          <w:u w:val="single"/>
        </w:rPr>
        <w:t xml:space="preserve">             (签字)</w:t>
      </w:r>
    </w:p>
    <w:p>
      <w:pPr>
        <w:widowControl/>
        <w:jc w:val="left"/>
        <w:rPr>
          <w:bCs/>
          <w:sz w:val="28"/>
          <w:szCs w:val="28"/>
          <w:u w:val="single"/>
        </w:rPr>
      </w:pPr>
      <w:r>
        <w:rPr>
          <w:bCs/>
          <w:sz w:val="28"/>
          <w:szCs w:val="28"/>
          <w:u w:val="single"/>
        </w:rPr>
        <w:br w:type="page"/>
      </w:r>
    </w:p>
    <w:p>
      <w:pPr>
        <w:pStyle w:val="8"/>
        <w:ind w:left="0" w:firstLine="0" w:firstLineChars="0"/>
        <w:rPr>
          <w:rFonts w:hint="eastAsia" w:ascii="Times New Roman" w:eastAsia="宋体" w:cs="Times New Roman"/>
          <w:sz w:val="32"/>
          <w:szCs w:val="32"/>
          <w:lang w:val="en-US" w:eastAsia="zh-CN"/>
        </w:rPr>
      </w:pPr>
      <w:r>
        <w:rPr>
          <w:rFonts w:ascii="Times New Roman" w:cs="Times New Roman"/>
          <w:sz w:val="32"/>
          <w:szCs w:val="32"/>
          <w:lang w:val="en-US"/>
        </w:rPr>
        <w:t>附件</w:t>
      </w:r>
      <w:r>
        <w:rPr>
          <w:rFonts w:hint="eastAsia" w:cs="Times New Roman"/>
          <w:sz w:val="32"/>
          <w:szCs w:val="32"/>
          <w:lang w:val="en-US" w:eastAsia="zh-CN"/>
        </w:rPr>
        <w:t>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600" w:lineRule="exact"/>
        <w:rPr>
          <w:rFonts w:eastAsia="仿宋_GB2312"/>
          <w:sz w:val="30"/>
          <w:szCs w:val="30"/>
        </w:rPr>
      </w:pPr>
      <w:r>
        <w:rPr>
          <w:rFonts w:eastAsia="仿宋_GB2312"/>
          <w:sz w:val="30"/>
          <w:szCs w:val="30"/>
        </w:rPr>
        <w:t>湖北省高速公路实业开发有限公司：</w:t>
      </w:r>
    </w:p>
    <w:p>
      <w:pPr>
        <w:spacing w:line="600" w:lineRule="exact"/>
        <w:ind w:firstLine="600" w:firstLineChars="200"/>
        <w:rPr>
          <w:rFonts w:eastAsia="仿宋_GB2312"/>
          <w:sz w:val="30"/>
          <w:szCs w:val="30"/>
        </w:rPr>
      </w:pPr>
      <w:r>
        <w:rPr>
          <w:rFonts w:eastAsia="仿宋_GB2312"/>
          <w:sz w:val="30"/>
          <w:szCs w:val="30"/>
        </w:rPr>
        <w:t>本单位已收悉“湖北省高速公路实业开发有限公司</w:t>
      </w:r>
      <w:r>
        <w:rPr>
          <w:rFonts w:hint="eastAsia" w:eastAsia="仿宋_GB2312"/>
          <w:sz w:val="30"/>
          <w:szCs w:val="30"/>
        </w:rPr>
        <w:t>202</w:t>
      </w:r>
      <w:r>
        <w:rPr>
          <w:rFonts w:hint="eastAsia" w:eastAsia="仿宋_GB2312"/>
          <w:sz w:val="30"/>
          <w:szCs w:val="30"/>
          <w:lang w:val="en-US" w:eastAsia="zh-CN"/>
        </w:rPr>
        <w:t>3年度试验检测咨询服务采购项目</w:t>
      </w:r>
      <w:r>
        <w:rPr>
          <w:rFonts w:eastAsia="仿宋_GB2312"/>
          <w:sz w:val="30"/>
          <w:szCs w:val="30"/>
        </w:rPr>
        <w:t xml:space="preserve">遴选文件”，经我方仔细研究，现决定 </w:t>
      </w:r>
      <w:r>
        <w:rPr>
          <w:rFonts w:eastAsia="仿宋_GB2312"/>
          <w:sz w:val="30"/>
          <w:szCs w:val="30"/>
          <w:u w:val="single"/>
        </w:rPr>
        <w:t>参与（不参与）标段</w:t>
      </w:r>
      <w:r>
        <w:rPr>
          <w:rFonts w:eastAsia="仿宋_GB2312"/>
          <w:sz w:val="30"/>
          <w:szCs w:val="30"/>
        </w:rPr>
        <w:t>报价，特此回函。</w:t>
      </w:r>
    </w:p>
    <w:p>
      <w:pPr>
        <w:pStyle w:val="2"/>
        <w:ind w:left="480" w:firstLine="480"/>
      </w:pPr>
    </w:p>
    <w:p>
      <w:pPr>
        <w:pStyle w:val="2"/>
        <w:ind w:left="480" w:firstLine="480"/>
      </w:pPr>
    </w:p>
    <w:p>
      <w:pPr>
        <w:pStyle w:val="2"/>
        <w:ind w:leftChars="0" w:firstLine="3120" w:firstLineChars="1040"/>
        <w:rPr>
          <w:rFonts w:eastAsia="仿宋_GB2312"/>
          <w:sz w:val="30"/>
          <w:szCs w:val="30"/>
        </w:rPr>
      </w:pPr>
      <w:r>
        <w:rPr>
          <w:rFonts w:eastAsia="仿宋_GB2312"/>
          <w:sz w:val="30"/>
          <w:szCs w:val="30"/>
        </w:rPr>
        <w:t>单位名称：</w:t>
      </w:r>
    </w:p>
    <w:p>
      <w:pPr>
        <w:ind w:firstLine="3600" w:firstLineChars="1200"/>
      </w:pPr>
      <w:r>
        <w:rPr>
          <w:rFonts w:eastAsia="仿宋_GB2312"/>
          <w:sz w:val="30"/>
          <w:szCs w:val="30"/>
        </w:rPr>
        <w:t>时    间：</w:t>
      </w:r>
    </w:p>
    <w:p>
      <w:pPr>
        <w:pStyle w:val="2"/>
        <w:ind w:left="0" w:leftChars="0" w:firstLine="0" w:firstLineChars="0"/>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3F9B2D1E"/>
    <w:rsid w:val="3F9B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qFormat/>
    <w:uiPriority w:val="99"/>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2023-04-28T00:06:00Z</dcterms:created>
  <dc:creator>David</dc:creator>
  <cp:lastModifiedBy>David</cp:lastModifiedBy>
  <dcterms:modified xsi:type="dcterms:W3CDTF">2023-04-28T00:09:22Z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C6847BCCAD0D4F84BAAEFF366F43EF90_11</vt:lpwstr>
  </property>
</Properties>
</file>