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32"/>
          <w:szCs w:val="32"/>
        </w:rPr>
      </w:pPr>
      <w:r>
        <w:rPr>
          <w:sz w:val="32"/>
          <w:szCs w:val="32"/>
        </w:rPr>
        <w:t>附件1</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9"/>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000" w:type="pct"/>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5000" w:type="pct"/>
            <w:vAlign w:val="center"/>
          </w:tcPr>
          <w:p>
            <w:pPr>
              <w:widowControl/>
              <w:spacing w:line="360" w:lineRule="auto"/>
              <w:rPr>
                <w:color w:val="000000"/>
                <w:kern w:val="0"/>
                <w:szCs w:val="22"/>
                <w:lang w:bidi="ar"/>
              </w:rPr>
            </w:pPr>
            <w:r>
              <w:rPr>
                <w:color w:val="000000"/>
                <w:kern w:val="0"/>
                <w:szCs w:val="22"/>
                <w:lang w:bidi="ar"/>
              </w:rPr>
              <w:t>1．具有独立法人资格，持有有效企业法人营业执照；</w:t>
            </w:r>
          </w:p>
          <w:p>
            <w:pPr>
              <w:widowControl/>
              <w:spacing w:line="480" w:lineRule="exact"/>
              <w:rPr>
                <w:lang w:bidi="ar"/>
              </w:rPr>
            </w:pPr>
            <w:r>
              <w:rPr>
                <w:lang w:bidi="ar"/>
              </w:rPr>
              <w:t>2．</w:t>
            </w:r>
            <w:r>
              <w:rPr>
                <w:rFonts w:hint="eastAsia"/>
                <w:color w:val="auto"/>
                <w:lang w:bidi="ar"/>
              </w:rPr>
              <w:t>部分</w:t>
            </w:r>
            <w:r>
              <w:rPr>
                <w:lang w:bidi="ar"/>
              </w:rPr>
              <w:t>设备</w:t>
            </w:r>
            <w:r>
              <w:rPr>
                <w:kern w:val="0"/>
                <w:lang w:bidi="ar"/>
              </w:rPr>
              <w:t>为所采购设备制造厂商或采购设备制造厂商的授权经销商/代理商（提供进口设备的应为该设备进口商或该设备进口商的授权经销商/代理商）；</w:t>
            </w:r>
          </w:p>
          <w:p>
            <w:pPr>
              <w:widowControl/>
              <w:spacing w:line="480" w:lineRule="exact"/>
              <w:rPr>
                <w:lang w:bidi="ar"/>
              </w:rPr>
            </w:pPr>
            <w:r>
              <w:rPr>
                <w:kern w:val="0"/>
                <w:lang w:bidi="ar"/>
              </w:rPr>
              <w:t>3．如申请人为授权经销商/代理商应提供制造厂商出具的设备品牌经销商授权书。</w:t>
            </w:r>
          </w:p>
        </w:tc>
      </w:tr>
    </w:tbl>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9"/>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059"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9" w:hRule="atLeast"/>
          <w:jc w:val="center"/>
        </w:trPr>
        <w:tc>
          <w:tcPr>
            <w:tcW w:w="9059" w:type="dxa"/>
            <w:vAlign w:val="center"/>
          </w:tcPr>
          <w:p>
            <w:pPr>
              <w:widowControl/>
              <w:spacing w:line="360" w:lineRule="auto"/>
              <w:rPr>
                <w:color w:val="000000"/>
                <w:kern w:val="0"/>
                <w:szCs w:val="22"/>
                <w:lang w:bidi="ar"/>
              </w:rPr>
            </w:pPr>
            <w:r>
              <w:rPr>
                <w:color w:val="000000"/>
                <w:kern w:val="0"/>
                <w:szCs w:val="22"/>
                <w:lang w:bidi="ar"/>
              </w:rPr>
              <w:t>第一种方式</w:t>
            </w:r>
          </w:p>
          <w:p>
            <w:pPr>
              <w:widowControl/>
              <w:spacing w:line="360" w:lineRule="auto"/>
              <w:rPr>
                <w:color w:val="000000"/>
                <w:kern w:val="0"/>
                <w:szCs w:val="22"/>
                <w:lang w:bidi="ar"/>
              </w:rPr>
            </w:pPr>
            <w:r>
              <w:rPr>
                <w:color w:val="000000"/>
                <w:kern w:val="0"/>
                <w:szCs w:val="22"/>
                <w:lang w:bidi="ar"/>
              </w:rPr>
              <w:t>近三年每年的营业收入不低于100万元。</w:t>
            </w:r>
          </w:p>
          <w:p>
            <w:pPr>
              <w:widowControl/>
              <w:spacing w:line="360" w:lineRule="auto"/>
              <w:rPr>
                <w:color w:val="000000"/>
                <w:kern w:val="0"/>
                <w:szCs w:val="22"/>
                <w:lang w:bidi="ar"/>
              </w:rPr>
            </w:pPr>
            <w:r>
              <w:rPr>
                <w:color w:val="000000"/>
                <w:kern w:val="0"/>
                <w:szCs w:val="22"/>
                <w:lang w:bidi="ar"/>
              </w:rPr>
              <w:t>第二种方式</w:t>
            </w:r>
          </w:p>
          <w:p>
            <w:pPr>
              <w:widowControl/>
              <w:spacing w:line="360" w:lineRule="auto"/>
              <w:rPr>
                <w:color w:val="000000"/>
                <w:kern w:val="0"/>
                <w:szCs w:val="22"/>
                <w:lang w:bidi="ar"/>
              </w:rPr>
            </w:pPr>
            <w:r>
              <w:rPr>
                <w:color w:val="000000"/>
                <w:kern w:val="0"/>
                <w:szCs w:val="22"/>
                <w:lang w:bidi="ar"/>
              </w:rPr>
              <w:t>银行出具（须有银行盖章）投标截止日前3个月内的单位账户流水证明，每月月末账户余额的平均值不少于50万元。</w:t>
            </w:r>
          </w:p>
          <w:p>
            <w:pPr>
              <w:widowControl/>
              <w:spacing w:line="360" w:lineRule="auto"/>
              <w:rPr>
                <w:szCs w:val="28"/>
              </w:rPr>
            </w:pPr>
            <w:r>
              <w:rPr>
                <w:color w:val="000000"/>
                <w:kern w:val="0"/>
                <w:szCs w:val="22"/>
                <w:lang w:bidi="ar"/>
              </w:rPr>
              <w:t>上述两种方式满足其中一种即可。</w:t>
            </w:r>
          </w:p>
        </w:tc>
      </w:tr>
    </w:tbl>
    <w:p>
      <w:pPr>
        <w:snapToGrid w:val="0"/>
        <w:ind w:firstLine="420" w:firstLineChars="200"/>
        <w:rPr>
          <w:rFonts w:eastAsia="黑体"/>
          <w:sz w:val="21"/>
        </w:rPr>
      </w:pPr>
      <w:r>
        <w:rPr>
          <w:rFonts w:eastAsia="黑体"/>
          <w:sz w:val="21"/>
        </w:rPr>
        <w:t>注：1.采用第一种方式应附经会计师事务所或审计机构审计的财务会计报表，</w:t>
      </w:r>
      <w:r>
        <w:rPr>
          <w:rFonts w:hint="eastAsia" w:eastAsia="黑体"/>
          <w:sz w:val="21"/>
        </w:rPr>
        <w:t>其所附资料只需证明其能满足财务最低要求即可。</w:t>
      </w:r>
      <w:r>
        <w:rPr>
          <w:rFonts w:eastAsia="黑体"/>
          <w:sz w:val="21"/>
        </w:rPr>
        <w:t>公司成立时间不足三年的提供成立以来的经会计师事务所或审计机构审计的财务会计报表。若最近年度会计报表未出，则近三年时间往前推算一年。</w:t>
      </w:r>
    </w:p>
    <w:p>
      <w:pPr>
        <w:pStyle w:val="12"/>
        <w:ind w:firstLine="840" w:firstLineChars="400"/>
        <w:rPr>
          <w:rFonts w:eastAsia="黑体"/>
        </w:rPr>
      </w:pPr>
      <w:r>
        <w:rPr>
          <w:rFonts w:eastAsia="黑体"/>
        </w:rPr>
        <w:t>2.采用第二种方式应附银行出具（须银行盖章）申请日前3个月内的单位账户流水证明。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038"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9038" w:type="dxa"/>
            <w:vAlign w:val="center"/>
          </w:tcPr>
          <w:p>
            <w:pPr>
              <w:spacing w:line="360" w:lineRule="auto"/>
              <w:rPr>
                <w:sz w:val="28"/>
                <w:szCs w:val="28"/>
              </w:rPr>
            </w:pPr>
            <w:r>
              <w:rPr>
                <w:color w:val="000000"/>
                <w:kern w:val="0"/>
                <w:szCs w:val="22"/>
                <w:lang w:bidi="ar"/>
              </w:rPr>
              <w:t>近三年至少完成过</w:t>
            </w:r>
            <w:r>
              <w:rPr>
                <w:rFonts w:hint="eastAsia"/>
                <w:color w:val="000000"/>
                <w:kern w:val="0"/>
                <w:szCs w:val="22"/>
                <w:lang w:val="en-US" w:eastAsia="zh-CN" w:bidi="ar"/>
              </w:rPr>
              <w:t>1</w:t>
            </w:r>
            <w:r>
              <w:rPr>
                <w:color w:val="000000"/>
                <w:kern w:val="0"/>
                <w:szCs w:val="22"/>
                <w:lang w:bidi="ar"/>
              </w:rPr>
              <w:t>项单项合同额不少于100万元的试验检测设备销售业绩。</w:t>
            </w:r>
          </w:p>
        </w:tc>
      </w:tr>
    </w:tbl>
    <w:p>
      <w:pPr>
        <w:pStyle w:val="12"/>
        <w:rPr>
          <w:rFonts w:eastAsia="黑体"/>
          <w:kern w:val="0"/>
        </w:rPr>
      </w:pPr>
      <w:r>
        <w:rPr>
          <w:rFonts w:eastAsia="黑体"/>
          <w:kern w:val="0"/>
        </w:rPr>
        <w:t>注：1.申请人应填写近3年来承担的类似项目业绩，并提供相关证明资料，证明其能满足业绩最低要求，如合同协议书等。</w:t>
      </w:r>
    </w:p>
    <w:p>
      <w:pPr>
        <w:spacing w:line="360" w:lineRule="auto"/>
        <w:jc w:val="center"/>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038"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9038" w:type="dxa"/>
            <w:vAlign w:val="center"/>
          </w:tcPr>
          <w:p>
            <w:pPr>
              <w:widowControl/>
              <w:spacing w:line="360" w:lineRule="auto"/>
            </w:pPr>
            <w:r>
              <w:t>不得存在下列情况（信誉最低要求）：</w:t>
            </w:r>
          </w:p>
          <w:p>
            <w:pPr>
              <w:widowControl/>
              <w:spacing w:line="360" w:lineRule="auto"/>
            </w:pPr>
            <w:r>
              <w:t>1</w:t>
            </w:r>
            <w:r>
              <w:rPr>
                <w:rFonts w:hint="eastAsia"/>
              </w:rPr>
              <w:t>．</w:t>
            </w:r>
            <w:r>
              <w:t>处于被责令停业、接管或清算、破产状态；</w:t>
            </w:r>
          </w:p>
          <w:p>
            <w:pPr>
              <w:widowControl/>
              <w:spacing w:line="360" w:lineRule="auto"/>
            </w:pPr>
            <w:r>
              <w:t>2</w:t>
            </w:r>
            <w:r>
              <w:rPr>
                <w:rFonts w:hint="eastAsia"/>
              </w:rPr>
              <w:t>．</w:t>
            </w:r>
            <w:r>
              <w:t>处于被交通运输部或湖北省交通运输主管部门做出禁止进入公路建设市场的处罚且处于有效期内；</w:t>
            </w:r>
          </w:p>
          <w:p>
            <w:pPr>
              <w:widowControl/>
              <w:spacing w:line="360" w:lineRule="auto"/>
            </w:pPr>
            <w:r>
              <w:t>3</w:t>
            </w:r>
            <w:r>
              <w:rPr>
                <w:rFonts w:hint="eastAsia"/>
              </w:rPr>
              <w:t>．</w:t>
            </w:r>
            <w:r>
              <w:t>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（3）申请人或其法定代表人在近三年内有行贿犯罪行为的；</w:t>
            </w:r>
          </w:p>
          <w:p>
            <w:pPr>
              <w:widowControl/>
              <w:spacing w:line="360" w:lineRule="auto"/>
              <w:jc w:val="left"/>
            </w:pPr>
            <w:r>
              <w:t>（4）</w:t>
            </w:r>
            <w:r>
              <w:rPr>
                <w:rFonts w:ascii="宋体" w:hAnsi="宋体" w:cs="宋体"/>
              </w:rPr>
              <w:t>其他在“信用中国”网站（http://www.creditchina.gov.cn/）中被列为</w:t>
            </w:r>
            <w:r>
              <w:rPr>
                <w:rFonts w:hint="eastAsia" w:ascii="宋体" w:hAnsi="宋体" w:cs="宋体"/>
              </w:rPr>
              <w:t>严重失信主体名单</w:t>
            </w:r>
            <w:r>
              <w:rPr>
                <w:rFonts w:ascii="宋体" w:hAnsi="宋体" w:cs="宋体"/>
              </w:rPr>
              <w:t>，且按联合惩戒要求禁止参与招投标的；</w:t>
            </w:r>
          </w:p>
          <w:p>
            <w:pPr>
              <w:pStyle w:val="7"/>
              <w:adjustRightInd w:val="0"/>
              <w:snapToGrid w:val="0"/>
              <w:spacing w:before="0" w:beforeAutospacing="0" w:after="0" w:afterAutospacing="0" w:line="360" w:lineRule="auto"/>
              <w:jc w:val="both"/>
            </w:pPr>
            <w:r>
              <w:rPr>
                <w:lang w:bidi="ar"/>
              </w:rPr>
              <w:t>（</w:t>
            </w:r>
            <w:r>
              <w:rPr>
                <w:rFonts w:hint="eastAsia"/>
                <w:lang w:bidi="ar"/>
              </w:rPr>
              <w:t>5</w:t>
            </w:r>
            <w:r>
              <w:rPr>
                <w:lang w:bidi="ar"/>
              </w:rPr>
              <w:t>）近三年度被列入</w:t>
            </w:r>
            <w:r>
              <w:rPr>
                <w:rFonts w:hint="eastAsia"/>
                <w:lang w:bidi="ar"/>
              </w:rPr>
              <w:t>建设集团或遴选人列入黑名单且处于处罚期内</w:t>
            </w:r>
            <w:r>
              <w:rPr>
                <w:lang w:bidi="ar"/>
              </w:rPr>
              <w:t>的协作单位。</w:t>
            </w:r>
          </w:p>
        </w:tc>
      </w:tr>
    </w:tbl>
    <w:p>
      <w:pPr>
        <w:pStyle w:val="12"/>
        <w:rPr>
          <w:rFonts w:eastAsia="黑体"/>
          <w:kern w:val="0"/>
        </w:rPr>
        <w:sectPr>
          <w:headerReference r:id="rId3" w:type="default"/>
          <w:footerReference r:id="rId4" w:type="default"/>
          <w:pgSz w:w="11906" w:h="16838"/>
          <w:pgMar w:top="1418" w:right="1418" w:bottom="1418" w:left="1418" w:header="851" w:footer="851" w:gutter="0"/>
          <w:pgNumType w:start="1"/>
          <w:cols w:space="425" w:num="1"/>
          <w:docGrid w:type="lines" w:linePitch="312" w:charSpace="0"/>
        </w:sectPr>
      </w:pPr>
      <w:r>
        <w:rPr>
          <w:rFonts w:eastAsia="黑体"/>
          <w:kern w:val="0"/>
        </w:rPr>
        <w:t>注：对以上（1）、（2）、（4）信用状况应附指定网站截图，截图时间为遴选公告发布之日至申请截止日之间。</w:t>
      </w:r>
    </w:p>
    <w:p>
      <w:pPr>
        <w:spacing w:line="360" w:lineRule="auto"/>
        <w:jc w:val="left"/>
        <w:rPr>
          <w:sz w:val="32"/>
          <w:szCs w:val="32"/>
        </w:rPr>
      </w:pPr>
      <w:r>
        <w:rPr>
          <w:sz w:val="32"/>
          <w:szCs w:val="32"/>
        </w:rPr>
        <w:t>附件2 试验设备型号、数量及技术参数</w:t>
      </w:r>
    </w:p>
    <w:tbl>
      <w:tblPr>
        <w:tblStyle w:val="1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427"/>
        <w:gridCol w:w="1045"/>
        <w:gridCol w:w="1626"/>
        <w:gridCol w:w="851"/>
        <w:gridCol w:w="708"/>
        <w:gridCol w:w="384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554"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序号</w:t>
            </w:r>
          </w:p>
        </w:tc>
        <w:tc>
          <w:tcPr>
            <w:tcW w:w="427"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类别</w:t>
            </w:r>
          </w:p>
        </w:tc>
        <w:tc>
          <w:tcPr>
            <w:tcW w:w="1045"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名称</w:t>
            </w:r>
          </w:p>
        </w:tc>
        <w:tc>
          <w:tcPr>
            <w:tcW w:w="1626"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型号</w:t>
            </w:r>
          </w:p>
        </w:tc>
        <w:tc>
          <w:tcPr>
            <w:tcW w:w="851"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单位</w:t>
            </w:r>
          </w:p>
        </w:tc>
        <w:tc>
          <w:tcPr>
            <w:tcW w:w="708"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ascii="Times New Roman" w:cs="Times New Roman" w:eastAsiaTheme="majorEastAsia"/>
                <w:b/>
                <w:bCs/>
                <w:sz w:val="21"/>
                <w:lang w:val="en-US"/>
              </w:rPr>
              <w:t>数量</w:t>
            </w:r>
          </w:p>
        </w:tc>
        <w:tc>
          <w:tcPr>
            <w:tcW w:w="3848"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hint="eastAsia" w:ascii="Times New Roman" w:cs="Times New Roman" w:eastAsiaTheme="majorEastAsia"/>
                <w:b/>
                <w:bCs/>
                <w:sz w:val="21"/>
                <w:lang w:val="en-US"/>
              </w:rPr>
              <w:t>技术参数</w:t>
            </w:r>
          </w:p>
        </w:tc>
        <w:tc>
          <w:tcPr>
            <w:tcW w:w="1114" w:type="dxa"/>
            <w:vAlign w:val="center"/>
          </w:tcPr>
          <w:p>
            <w:pPr>
              <w:pStyle w:val="8"/>
              <w:spacing w:line="240" w:lineRule="auto"/>
              <w:ind w:left="0" w:firstLine="0" w:firstLineChars="0"/>
              <w:jc w:val="center"/>
              <w:rPr>
                <w:rFonts w:ascii="Times New Roman" w:cs="Times New Roman" w:eastAsiaTheme="majorEastAsia"/>
                <w:b/>
                <w:bCs/>
                <w:sz w:val="21"/>
                <w:lang w:val="en-US"/>
              </w:rPr>
            </w:pPr>
            <w:r>
              <w:rPr>
                <w:rFonts w:hint="eastAsia" w:ascii="Times New Roman" w:cs="Times New Roman" w:eastAsiaTheme="majorEastAsia"/>
                <w:b/>
                <w:bCs/>
                <w:sz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集料</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新标准石子筛</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Ø300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1、材质：304不锈钢；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2、筛盘尺寸：直径300mm，筛孔尺寸：2.36-90mm（含底盖）。</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新标准砂筛</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Ø300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1、材质：304不锈钢；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2、筛盘尺寸：直径300mm；筛孔尺寸：0.075-9.5mm（含底盖）。</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电动摇筛机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ZBSX-92A</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1、筛子直径：300mm 200mm；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2、震幅：6mm；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3、振击次数：147次/分；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4、筛摇动次数：221次/分；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5、回转半径：12.5mm；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6、电机功率：650W；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7、电压：220V；</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8、转速：1400转；</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9、重量：150kg；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10、外形尺寸：</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600×400×880mm(L×W×H)。</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30kg/1g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1、最大称量：30kg；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2、称盘尺寸：40×40cm；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3、精度：1g；e=1g，d=0.05g；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4、电压：220V。</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5kg/0.1g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1、最大称量：5kg；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2、称盘尺寸：25×30cm；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3、精度：0.1g；e=0.1g，d=0.01g。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电子秤</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100kg/10g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1、最大称量：120kg；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2、称盘尺寸：40×60cm；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3、精度：10g；e=10g，d=0.1g。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静水力学天平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5kg/0.1g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1、最大称量：5kg；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2、称盘尺寸：25×30cm；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3、精度：0.1g；e=0.1g，d=0.01g。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容量瓶</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1000ml</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1、最大容量：1000ml；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2、分度值：2ml。</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容量桶</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1-50L</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1、材质：冷轧板；</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2、板厚：4mm。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电热恒温干燥箱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101-3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1、材质：外壳采用优质冷轧板，板厚2mm；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2、内胆：304不锈钢，板厚1mm；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3、内空尺寸：600×500×850mm；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4、温度控制范围：Rt+10-400℃；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5、温度波动范围：±0.5℃；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6、温度分辨率：0.1℃。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11</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针片状规准仪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新标6孔</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2、片状粒级分孔宽：3mm、5.2mm、7.2mm、9mm、11.3mm、14.3mm；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3、片状粒级分间距：18mm，31.2mm，43.2mm，54mm，67.8mm，85.8mm。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电子游标卡尺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0-200mm</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把</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1、最大量程：220mm；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2、精度：0.01mm；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3、显示屏尺寸：50mm×20mm；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4、电池规格：CR2032。</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标定灌（含捣棒）</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1、材质：304不锈钢；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2、尺寸：φ112mm×179.4mm；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3、壁厚：2mm。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14</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压力试验机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YES-2000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1、最大试验力：2500KN；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2、上下最大压缩空间：650mm；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3、立柱间距：450mm；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4、试验机精度：1级；</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5、横梁升降速度：50mm/min。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烧杯</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1000ml</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8</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1、最大容量：1000ml；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2、材质：高硼硅。</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标准漏斗(堆积密度）</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（砂石)</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1、材质：冷轧板；</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2、板厚：4mm。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砂当量试验仪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SD-2</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1、配重活塞：1000g±2g；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2、试筒尺寸：φ32mm（±0.05mm）。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钢尺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30/60/100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1、量程：300mm/600mm/1000mm；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2、精度：0.5mm；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3、材质：不锈钢。</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李氏比重瓶</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250ml</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8</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1、容量：250ml；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2、精度：0.02ml。</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低温水浴</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SME-CTB</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1、容积：20L；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2、加热速率：2℃/min；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3、制冷速率：5℃/10min；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4、控温精度：±0.2℃；</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5、显示分辨率：0.01℃。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21</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水泥</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烘箱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101-3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1、材质：外壳采用优质冷轧板，板厚2mm；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2、内胆采用：304不锈钢，板厚1mm；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3、内空尺寸：600×500×850mm；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4、温度控制范围：Rt+10-400℃；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5、温度波动范围：±0.5℃；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6、温度分辨率：0.1℃。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新标准水泥稠度仪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新标准</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1、滑动组件重量：300g(±1g)；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2、位移量程范围：0-50mm；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3、位移精度：0.01mm；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4、时间分辨率：0.1″。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水泥净浆搅拌机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NJ-160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1、搅拌叶公转慢速：62±5r/min；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2、搅拌叶公转快速：125±10r/min；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3、搅拌叶自转慢速：140±5r/min；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4、搅拌叶自转快速：285±10r/min；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5、电机功率：快速：370W；慢速：170W。</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24</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水泥砼标准养护箱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SHBY-40B</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2、控温范围：20℃±0.1℃；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3、温度分辨率：0.1℃；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4、砼试块放置数量：150×150×150（120块）；</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5、显示器尺寸：7英寸。</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滴定设备</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1、量程：50mm；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2、精度：0.1mm。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26</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水泥混凝土</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坍落度仪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10*20*30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1、试筒材质：304；</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2、试筒板厚：2mm；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3、捣棒尺寸：φ16mm×650mm。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砼贯入阻力仪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HG-80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1、台面尺寸：370×270mm；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2、最大试验力1800N；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3、分度值：1N；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4、桶尺寸：170×150；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5、壁厚：2mm。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标准筛</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1、材质：304不锈钢；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2、筛盘尺寸：直径300mm；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3、筛孔尺寸：13.2mm（含底盖）。</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混凝土抗折装置</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标准</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1、最大荷载：200KN；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2、抗折标准夹棍：φ30mm；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3、上下夹棍间距：175mm；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4、重量：120kg。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数显砂浆稠度仪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SZ-145</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1、测量范围：0~145mm；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2、显示精度：0.01mm；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3、沉入体积：0~229.3cm</w:t>
            </w:r>
            <w:r>
              <w:rPr>
                <w:rFonts w:ascii="Times New Roman" w:cs="Times New Roman" w:eastAsiaTheme="majorEastAsia"/>
                <w:sz w:val="21"/>
                <w:vertAlign w:val="superscript"/>
                <w:lang w:val="en-US"/>
              </w:rPr>
              <w:t>3</w:t>
            </w:r>
            <w:r>
              <w:rPr>
                <w:rFonts w:ascii="Times New Roman" w:cs="Times New Roman" w:eastAsiaTheme="majorEastAsia"/>
                <w:sz w:val="21"/>
                <w:lang w:val="en-US"/>
              </w:rPr>
              <w:t>；</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4、圆锥角30度  高度145mm；锥座直径77mm；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5、锥体与滑竿合重300±2g。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31</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砂浆搅拌机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SJD-15L</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1、最大容量：20L；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2、搅拌桶板厚：8mm；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3、时间控制范围：0-9999min；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4、电源：220V；</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5、电机功率：3KW；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6、整机重量：180kg。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混凝土劈裂试验夹具</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国标</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1、支架最大垫块：50mm×20mm；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2、支架左右档宽度：151mm，101mm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3、长度：305mm；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4、净重：25kg；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5、圆柱体夹具；</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6、适用机型：通用型，可在各厂生产的万能机、压力机上使用；</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7、试件尺寸：满足直径150mm×300mm的圆柱体标准试件(或直径100mm×200mm非标准试件)。</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砂浆凝结时间测定仪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1、检测范围：0-100N；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2、视值精度：0.5N％；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3、视值分辨率：0.25N；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4、行程：60mm；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5、试针截面积：30mm</w:t>
            </w:r>
            <w:r>
              <w:rPr>
                <w:rFonts w:ascii="Times New Roman" w:cs="Times New Roman" w:eastAsiaTheme="majorEastAsia"/>
                <w:sz w:val="21"/>
                <w:vertAlign w:val="superscript"/>
                <w:lang w:val="en-US"/>
              </w:rPr>
              <w:t>2</w:t>
            </w:r>
            <w:r>
              <w:rPr>
                <w:rFonts w:ascii="Times New Roman" w:cs="Times New Roman" w:eastAsiaTheme="majorEastAsia"/>
                <w:sz w:val="21"/>
                <w:lang w:val="en-US"/>
              </w:rPr>
              <w:t>；</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6、试模内径：140mm，高度75mm。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34</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沥青比重瓶</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8</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1、容积：20-30ml；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2、质量：≤40g；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3、重量：50g。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2000g/10mg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1、最大称量：2000g；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2、称盘尺寸：φ30cm；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3、精度：0.01g；e=0.01g，d=0.001g；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4、电压：220V。</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低温水浴</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THD-0510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1、水浴容积：45L；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2、控温范围：-10℃-99℃；</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3、控温精度：±0.1℃；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4、水流速度：2L/min。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沥青针入度仪（含制冷水浴）</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SME-ZRD1000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1、容积：20L；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2、加热速率：2℃/min；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3、制冷速率：5℃/10min；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4、控温精度：±0.2℃；</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5、显示分辨率：0.01℃；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6、可放置6个250ml比重瓶。</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低温双数显延度仪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SYD-4508C</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1、工作电源：AC220V（-5%～+10%），50Hz；</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2、测量范围：1.5m（±10mm）；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3、加热形式：电加热器加热；</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4、加热功率：3000W；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5、浴液循环：强磁力循环泵循环浴液；</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6、控温范围：5℃~49℃可调，数字显示，温度显示分辨率0.01℃；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7、控温精度：±0.1℃；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8、拉伸速度：10 mm/min、50mm/min两档；</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9、测量精度：±1mm；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10、环境温度：-10℃~+35℃；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11、相对湿度：≤85%；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12、外形尺寸：2365㎜×520㎜×1000㎜（长×宽×高）；</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13、整机功耗：不大于4100W。</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推荐品牌为浙江拓展、上海昌吉、北京航天科宇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39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沥青软化点仪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SME-RHD1000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1、测量范围：（1）试样软化点在80℃以下者，5℃～80℃（蒸馏水）。（2）试样软化点在80℃以上者，32℃～162℃（甘油）；</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2、温度分辨率：0.1℃（偏差可修正）；</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3、测量样品数：同时测量2个试样；</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4、试验结果处理：200组数据存储；</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5、存储的数据可液晶调取显示，也可U盘转存查看(.csv文件)；</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6、可选配微型打印机打印结果。</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沥青旋转薄膜烘箱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SYD-3061(85)</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1、材质：外壳采用优质冷轧板，板厚2mm；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2、内胆采用：304不锈钢，板厚1mm；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3、内空尺寸：450×450×550mm；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4、温度控制范围：Rt+10-300℃；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5、温度波动范围：±0.5℃；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6、温度分辨率：0.1℃；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7、旋转尺寸：φ200mm。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41</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电热恒温干燥箱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101-3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1、材质：外壳采用优质冷轧板，板厚2mm；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2、内胆采用：304不锈钢，板厚1mm；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3、内空尺寸：600×500×850mm；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4、温度控制范围：Rt+10-400℃；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5、温度波动范围：±0.5℃；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6、温度分辨率：0.1℃。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标准筛</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0.6</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个</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1、材质：304不锈钢；</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2、筛盘尺寸：直径300mm；筛孔尺寸：0.6mm（含底盖）。</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低温试验箱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RXD-1704W</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1、箱体容积：170L；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2、电源：220V16A；</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3、温度控制范围：RT-零下50℃；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4、温度控制精度：±0.2℃；</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5、温度显示分辨率：0.01℃。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44</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高速剪切试验仪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BME100LT-N</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1、容积：10L；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2、温度控制范围：rt-200℃；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3、温度控制精度：0.1℃；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4、剪切速度：0-20000r/min。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离心抽提仪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WSY-104</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1、容量：3kg；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2、时间范围：0-100min；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3、转速：0-5000r/min。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推荐品牌为北京航天科宇、上海昌吉、无锡石油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阿布森法沥青回收仪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KHS-07A</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1、智能控温：rt-200℃；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3、升降范围：0-50mm；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4、升降速度：无极调速；</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5、电动升降机构，结构紧凑，重量轻、整体性强、外形美观，操作简单。</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推荐品牌为北京航天科宇、上海昌吉、无锡石油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万用电炉</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1KW</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1、最大功率：1kw；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2、炉盘尺寸：35×35cm。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乳化沥青负荷轮碾压试验仪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SYD-0755</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1、碾压频率：44次/min±1次/min；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2、曲柄半径：152mm±2mm；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3、橡胶轮尺寸：直径76.5mm±1mm，宽26.0mm±1.0mm；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4、橡胶轮硬度：HRC60～HRC70之间；</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5、橡胶轮加载重量: 小车平置总重量56.7㎏±0.5㎏；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6、试模：6.4mm、12.7mm厚两种，按需要选用，内部尺寸50mm×380mm；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7、砂框架：内部尺寸为长355.0mm×宽38.0 mm×厚0.5mm ；</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8、钢盖板：尺寸为长353mm×宽36mm×高3 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9、外形尺寸：1400㎜×260㎜×450㎜（长×宽×高）；</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10、工作电源：AC三相380V/50Hz，电机功率550W。</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推荐品牌为北京航天科宇、上海昌吉、无锡石油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乳化沥青湿轮磨耗仪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SYD-0752</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1、电机转速：1400rpm；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2、工作电源：AC三相380V；50Hz；</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3、整机功耗：不大于380W；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4、磨头自转速度：140rpm；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5、磨头公转速度：61rpm；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6、磨头质量：2.27kg (工作质量)；</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7、磨头橡胶管长度L：127mm；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8、定时性能：5分钟定时；</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9、外形尺寸：620㎜×500㎜×780㎜（长×宽×高）；</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10、机体重量：260kg。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推荐品牌为北京航天科宇、上海昌吉、无锡石油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乳化沥青存储稳定性试验仪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SYD-0656</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1、玻璃试管：有效高度310㎜±10mm；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标志线250ml；试样装入口Φ32㎜±0.1mm；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2、外形尺寸：210㎜×110㎜×370㎜（长×宽×高）。</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51</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沥青混合料</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沥青混合料搅拌机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BH-20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1、拌和量：20升；</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2、控温范围：室温~200℃；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3、控温精度：±1℃；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4、控时范围：(0~999)秒；</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5、控时精度：±0.1秒；</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6、拌合桨转速：自转76圈/分；公转47圈/分；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7、拌合电机：380伏、550瓦；1400转/分；50赫兹；</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8、升降电机：380伏、250瓦；1400转/分；50赫兹；</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9、环境温度：(-5~+50)℃；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10、环境湿度：≤80%；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11、工作电源：AC（380±10%）V；16A；50H</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（三相四线制带零线）；</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12、外形尺寸：600㎜×400㎜×1300㎜（长×宽×高）；</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13、整机重量：215kg（净重）。</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低温溢流水箱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CF-C</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1、水浴容积：60L；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2、控温范围：-10℃-99℃；</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3、控温精度：±0.1℃；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4、水流速度：2L/min。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干燥箱</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101-3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1、材质：外壳采用优质冷轧板，板厚2mm；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2、内胆采用：304不锈钢，板厚1mm；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3、内空尺寸：600×500×850mm；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4、温度控制范围：Rt+10-400℃；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5、温度波动范围：±0.5℃；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6、温度分辨率：0.1℃。</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54</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静水天平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5000g/0.1g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1、最大称量：5kg；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2、称盘尺寸：25×30cm；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3、精度：0.1g；e=0.1g，d=0.01g。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电子天平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2000g/10mg</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1、最大称量：2000g；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2、称盘尺寸：φ30cm；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3、精度：0.01g；e=0.01g，d=0.001g；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4、电压：220V。</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电动马歇尔击实仪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MDJ-IIA</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1、重锤：4536g±9g；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2、重锤落差：457mm±1.5mm；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3、试模：适用于101.6㎜×63.5㎜试件；</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4、击实速度：(60次±5次)/分钟；</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 xml:space="preserve">5、击实次数：(0～999)次； </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6、木块击实座：457mm×200mm×200mm；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7、混凝土底座：120mm×460mm×480mm；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8、电源电压：AC（220±10%）V 50Hz；</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9、电动机功率：370W；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10、外形尺寸：1740mm×540mm×540mm；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11、整机重量：约180kg。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液压脱模器</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200kn</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1、最大试验力：300KN；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2、可脱试模尺寸：200mm/φ150mm/φ100ml/φ50mm；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3、脱模速度：100ml/min；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4、活塞杆移动尺寸：450mm。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恒温水浴</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CF-B</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1、水浴容积：60L；</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2、控温范围：-10℃-99℃；</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3、控温精度：±0.1℃；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4、水流速度：2L/min。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燃烧炉</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KRRS-6</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1、试验温度：800℃；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2、炉膛尺寸：500×500×600mm；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3、称重范围：0-20kg；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4、重量精度：0.1g；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5、试验时间：40min。</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推荐品牌为北京航天科锐、北京航天科宇、上海昌吉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60</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马歇尔稳定度仪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LWD-4C</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1、最大试验力：100KN；力值精度：0.5级；</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2、位移测试范围：0-30mm；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3、位移精度：0.001mm；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4、显示方式：触摸屏；</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5、屏幕尺寸：9英寸。</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61</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最大理论密度仪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SYD-0711A</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1、电源电压：AC（220±10%）V、50Hz；</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2、容器容积：4000ml×2只；</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3、真空泵功率：160W；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4、负压容器内负压：3.7kPa（27.75mmHg），允许偏差±0.3kPa；</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5、振动机功率：30W；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6、外形尺寸：510mm×520mm×380mm（长×宽×高。</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车辙仪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HYCZ-5</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1、温度控制范围：RT-100℃；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2、温度显示精度：0.1℃；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3、位移范围：0-30mm；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4、位移精度：0.001mm；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5、小车行驶速度：(42±1)次/分（单程）</w:t>
            </w:r>
            <w:r>
              <w:rPr>
                <w:rFonts w:hint="eastAsia" w:ascii="Times New Roman" w:cs="Times New Roman" w:eastAsiaTheme="majorEastAsia"/>
                <w:sz w:val="21"/>
                <w:lang w:val="en-US"/>
              </w:rPr>
              <w:t>；</w:t>
            </w:r>
            <w:r>
              <w:rPr>
                <w:rFonts w:ascii="Times New Roman" w:cs="Times New Roman" w:eastAsiaTheme="majorEastAsia"/>
                <w:sz w:val="21"/>
                <w:lang w:val="en-US"/>
              </w:rPr>
              <w:t>试验小车运动距离：(230±10)mm。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推荐品牌为北京航天科锐、北京航天科宇、上海昌吉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63</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车辙成型机</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HYCZ-1</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1、碾轮规格：半径为500mm，宽度为300mm；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2、碾轮压实线荷载控制范围：(200～700)/cm（可任意调整，出厂前调整300N/cm）；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3、碾轮压实线荷载控制精度：±3N/cm；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4、碾轮温度控制范围：室温～200℃；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5、碾轮温度控制精度：±1℃；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6、碾压次数：(12±1)次/min；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7、试模规格：300㎜×300㎜×（30～100）㎜；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8、外型尺寸：1216㎜×640mm×1750㎜（长×宽×高）；</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9、整机重量：500kg；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10、工作电源：AC220V、50Hz，3000W。</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推荐品牌为北京航天科锐、北京航天科宇、上海昌吉、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64</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检测设备</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摆式摩擦仪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BM-3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1、摆的质量：1500±10g；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2、摆中心距：410±5 mm（至摆动中心距离）；</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3、橡胶片对路面正向静压力：2263g(22.2N)；</w:t>
            </w:r>
          </w:p>
          <w:p>
            <w:pPr>
              <w:pStyle w:val="8"/>
              <w:spacing w:line="240" w:lineRule="auto"/>
              <w:ind w:left="0" w:firstLine="0" w:firstLineChars="0"/>
              <w:jc w:val="left"/>
              <w:rPr>
                <w:rFonts w:ascii="Times New Roman" w:cs="Times New Roman" w:eastAsiaTheme="majorEastAsia"/>
                <w:sz w:val="21"/>
                <w:lang w:val="en-US"/>
              </w:rPr>
            </w:pPr>
            <w:r>
              <w:rPr>
                <w:rFonts w:ascii="Times New Roman" w:cs="Times New Roman" w:eastAsiaTheme="majorEastAsia"/>
                <w:sz w:val="21"/>
                <w:lang w:val="en-US"/>
              </w:rPr>
              <w:t>4、橡胶片规格：76.2mm×25.4mm×6.35mm；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5、橡胶片外边缘距摆中心距离510mm。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65</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钢板粗糙度仪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Elcometer 123</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1、测量参数：Ra、Rz（ISO）、Ry、Rq、Rt、Rp、Rv、Rz（JIS）、Rmax、R3z、RSk、RS、RSm、RPc、Rk、Rpk、Rvk、Mr1、Mr2；</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2、量范围：Ra</w:t>
            </w:r>
            <w:r>
              <w:rPr>
                <w:rFonts w:hint="eastAsia" w:ascii="Times New Roman" w:cs="Times New Roman" w:eastAsiaTheme="majorEastAsia"/>
                <w:sz w:val="21"/>
                <w:lang w:val="en-US"/>
              </w:rPr>
              <w:t>：</w:t>
            </w:r>
            <w:r>
              <w:rPr>
                <w:rFonts w:ascii="Times New Roman" w:cs="Times New Roman" w:eastAsiaTheme="majorEastAsia"/>
                <w:sz w:val="21"/>
                <w:lang w:val="en-US"/>
              </w:rPr>
              <w:t>0.025-12.5μm；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3、最高显示分辨率：0.001μm。</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66</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电动拉拔仪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ZW-DY10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1、液晶屏尺寸：3.5寸彩色液晶触摸屏；</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2、显示模式：kN和MPa；</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3、测量范围：0~10kN；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4、分辨率：0.001kN；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5、精度等级：＜0.5%F.S；</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6、拉拔行程：50mm；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7、加载速度：4~14mm/min（可调）；</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8、存储容量：2200条数据；</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9、峰值保持：支持；</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10、曲线显示：支持；</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11、定荷载功能：支持；</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12、恒定加载功能：250N±50N/S与200N±120N/S,两档可选；</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13、数值修正：10段折线修正；</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14、供电方式：可充电12V锂电池；</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15、主机材质：轻质铝合金；</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16、主机重量：5kg。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67</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万分之一精密电子天平</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FA-2004</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1、最大称量：300g；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2、分辨率：0.0001g；</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3、全自动内校准模式±0.1mg。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68</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测厚仪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LFCH230</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1、可使用各种测头(F400、F1、F1/90°、F10、N1、N400等)进行测量；</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2、三种校准方法：一点校准、二点校准、基本校准；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3、显示分辨率：0.1μm(1250um以下，1250um以上是1um)；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4、最小测量面积：最小测量面积：10×8mm；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5、最小曲率：凸5mm，凹25mm；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6、设有四个统计功能：最大值（MAX）、最小值（MIN）、平均值（MEA）、测量次数（No）；</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7、设五个统计量，存储800个数据。</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69</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多功能全自动沥青压力试验仪</w:t>
            </w:r>
          </w:p>
        </w:tc>
        <w:tc>
          <w:tcPr>
            <w:tcW w:w="1626"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SYD-0730A</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台</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2</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机械部分：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1、最大额定载荷：100KN（与配置的传感器无关）；</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2、丝杠盘最大移动距离：200mm；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3、电动机规格：2000rpm 1.5KW 220V×3伺服电机（伺服版）；</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4、机动速度：1-50mm/min程序自动设定 （伺服版）；</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主要技术参数</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机械部分：</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1、压力传感器量程：压力通道1：100KN压力通道2：5KN（可选配）；</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2、压力分辨率：100KN、0.01KN、5KN、1N；</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3、压力精度：0.5%；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4、位移传感器（双通道）：15mm；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5、位移传感器分辨率：0.001mm；</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6、位移传感器精度：0.5%；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7、电源输入：三相四线380V±10%；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8、控制系统功耗：30W；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9、辅助加热器功率：3000W；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10、压缩机功率：1000W；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11、控温精度：0.5℃，分辨率：0.1℃；</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12、恒温范围：-25℃~60℃；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13、外形尺寸：940×740×2050mm（不含控制柜）；</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14、环境温度：≤30℃；</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15、相对湿度：≤85%；</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16、整机功耗：4KW；</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17、仪器净重：300kg。</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hint="eastAsia" w:ascii="Times New Roman" w:cs="Times New Roman" w:eastAsiaTheme="majorEastAsia"/>
                <w:sz w:val="21"/>
                <w:lang w:val="en-US"/>
              </w:rPr>
              <w:t>推荐品牌为北京航天科宇、上海昌吉、无锡石油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70</w:t>
            </w:r>
          </w:p>
        </w:tc>
        <w:tc>
          <w:tcPr>
            <w:tcW w:w="427" w:type="dxa"/>
            <w:vMerge w:val="restart"/>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试验台</w:t>
            </w: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全钢试验台</w:t>
            </w:r>
          </w:p>
        </w:tc>
        <w:tc>
          <w:tcPr>
            <w:tcW w:w="1626" w:type="dxa"/>
            <w:vAlign w:val="center"/>
          </w:tcPr>
          <w:p>
            <w:pPr>
              <w:pStyle w:val="2"/>
              <w:spacing w:after="0"/>
              <w:ind w:left="0" w:leftChars="0" w:firstLine="0" w:firstLineChars="0"/>
              <w:jc w:val="center"/>
              <w:rPr>
                <w:sz w:val="22"/>
                <w:szCs w:val="22"/>
                <w:lang w:bidi="ar"/>
              </w:rPr>
            </w:pPr>
            <w:r>
              <w:rPr>
                <w:sz w:val="22"/>
                <w:szCs w:val="22"/>
                <w:lang w:bidi="ar"/>
              </w:rPr>
              <w:t>长×宽×高=</w:t>
            </w:r>
          </w:p>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sz w:val="22"/>
                <w:szCs w:val="22"/>
                <w:lang w:bidi="ar"/>
              </w:rPr>
              <w:t>5500cm×750cm×800cm</w:t>
            </w:r>
          </w:p>
        </w:tc>
        <w:tc>
          <w:tcPr>
            <w:tcW w:w="851"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sz w:val="22"/>
                <w:szCs w:val="22"/>
                <w:lang w:bidi="ar"/>
              </w:rPr>
              <w:t>张</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5</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1.全钢结构，采用1.0mm优质镀锌冷轧钢板制作，表面经环氧树脂粉末高温固化喷涂；</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2.整体拆装结构：</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3.五金配件：采用优质三节静音导轨，阻尼铰链。</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71</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全钢试验台</w:t>
            </w:r>
          </w:p>
        </w:tc>
        <w:tc>
          <w:tcPr>
            <w:tcW w:w="1626" w:type="dxa"/>
            <w:vAlign w:val="center"/>
          </w:tcPr>
          <w:p>
            <w:pPr>
              <w:pStyle w:val="2"/>
              <w:spacing w:after="0"/>
              <w:ind w:left="0" w:leftChars="0" w:firstLine="0" w:firstLineChars="0"/>
              <w:jc w:val="center"/>
              <w:rPr>
                <w:sz w:val="22"/>
                <w:szCs w:val="22"/>
                <w:lang w:bidi="ar"/>
              </w:rPr>
            </w:pPr>
            <w:r>
              <w:rPr>
                <w:sz w:val="22"/>
                <w:szCs w:val="22"/>
                <w:lang w:bidi="ar"/>
              </w:rPr>
              <w:t>长×宽×高=</w:t>
            </w:r>
          </w:p>
          <w:p>
            <w:pPr>
              <w:pStyle w:val="2"/>
              <w:spacing w:after="0"/>
              <w:ind w:left="0" w:leftChars="0" w:firstLine="0" w:firstLineChars="0"/>
              <w:jc w:val="center"/>
              <w:rPr>
                <w:sz w:val="22"/>
                <w:szCs w:val="22"/>
                <w:lang w:bidi="ar"/>
              </w:rPr>
            </w:pPr>
            <w:r>
              <w:rPr>
                <w:sz w:val="22"/>
                <w:szCs w:val="22"/>
                <w:lang w:bidi="ar"/>
              </w:rPr>
              <w:t>8000cm×750cm×800cm</w:t>
            </w:r>
          </w:p>
        </w:tc>
        <w:tc>
          <w:tcPr>
            <w:tcW w:w="851" w:type="dxa"/>
            <w:vAlign w:val="center"/>
          </w:tcPr>
          <w:p>
            <w:pPr>
              <w:pStyle w:val="8"/>
              <w:spacing w:line="240" w:lineRule="auto"/>
              <w:ind w:left="0" w:firstLine="0" w:firstLineChars="0"/>
              <w:jc w:val="center"/>
              <w:rPr>
                <w:rFonts w:ascii="Times New Roman" w:cs="Times New Roman"/>
                <w:sz w:val="22"/>
                <w:szCs w:val="22"/>
                <w:lang w:bidi="ar"/>
              </w:rPr>
            </w:pPr>
            <w:r>
              <w:rPr>
                <w:rFonts w:ascii="Times New Roman" w:cs="Times New Roman"/>
                <w:sz w:val="22"/>
                <w:szCs w:val="22"/>
                <w:lang w:bidi="ar"/>
              </w:rPr>
              <w:t>张</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4</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1.全钢结构，采用1.0mm优质镀锌冷轧钢板制作，表面经环氧树脂粉末高温固化喷涂；</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2.整体拆装结构：</w:t>
            </w:r>
          </w:p>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3.五金配件：采用优质三节静音导轨，阻尼铰链。</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54"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72</w:t>
            </w:r>
          </w:p>
        </w:tc>
        <w:tc>
          <w:tcPr>
            <w:tcW w:w="427" w:type="dxa"/>
            <w:vMerge w:val="continue"/>
            <w:vAlign w:val="center"/>
          </w:tcPr>
          <w:p>
            <w:pPr>
              <w:pStyle w:val="8"/>
              <w:spacing w:line="240" w:lineRule="auto"/>
              <w:ind w:left="0" w:firstLine="0" w:firstLineChars="0"/>
              <w:jc w:val="center"/>
              <w:rPr>
                <w:rFonts w:ascii="Times New Roman" w:cs="Times New Roman" w:eastAsiaTheme="majorEastAsia"/>
                <w:sz w:val="21"/>
                <w:lang w:val="en-US"/>
              </w:rPr>
            </w:pPr>
          </w:p>
        </w:tc>
        <w:tc>
          <w:tcPr>
            <w:tcW w:w="1045"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sz w:val="22"/>
                <w:szCs w:val="22"/>
                <w:lang w:bidi="ar"/>
              </w:rPr>
              <w:t>水槽（含龙头）</w:t>
            </w:r>
          </w:p>
        </w:tc>
        <w:tc>
          <w:tcPr>
            <w:tcW w:w="1626" w:type="dxa"/>
            <w:vAlign w:val="center"/>
          </w:tcPr>
          <w:p>
            <w:pPr>
              <w:pStyle w:val="2"/>
              <w:spacing w:after="0"/>
              <w:ind w:left="0" w:leftChars="0" w:firstLine="0" w:firstLineChars="0"/>
              <w:jc w:val="center"/>
              <w:rPr>
                <w:sz w:val="22"/>
                <w:szCs w:val="22"/>
                <w:lang w:bidi="ar"/>
              </w:rPr>
            </w:pPr>
            <w:r>
              <w:rPr>
                <w:sz w:val="22"/>
                <w:szCs w:val="22"/>
                <w:lang w:bidi="ar"/>
              </w:rPr>
              <w:t>长×宽×高=</w:t>
            </w:r>
          </w:p>
          <w:p>
            <w:pPr>
              <w:pStyle w:val="2"/>
              <w:spacing w:after="0"/>
              <w:ind w:left="0" w:leftChars="0" w:firstLine="0" w:firstLineChars="0"/>
              <w:jc w:val="center"/>
              <w:rPr>
                <w:sz w:val="22"/>
                <w:szCs w:val="22"/>
                <w:lang w:bidi="ar"/>
              </w:rPr>
            </w:pPr>
            <w:r>
              <w:rPr>
                <w:sz w:val="22"/>
                <w:szCs w:val="22"/>
                <w:lang w:bidi="ar"/>
              </w:rPr>
              <w:t>550×450×310</w:t>
            </w:r>
          </w:p>
        </w:tc>
        <w:tc>
          <w:tcPr>
            <w:tcW w:w="851" w:type="dxa"/>
            <w:vAlign w:val="center"/>
          </w:tcPr>
          <w:p>
            <w:pPr>
              <w:pStyle w:val="8"/>
              <w:spacing w:line="240" w:lineRule="auto"/>
              <w:ind w:left="0" w:firstLine="0" w:firstLineChars="0"/>
              <w:jc w:val="center"/>
              <w:rPr>
                <w:rFonts w:ascii="Times New Roman" w:cs="Times New Roman"/>
                <w:sz w:val="22"/>
                <w:szCs w:val="22"/>
                <w:lang w:bidi="ar"/>
              </w:rPr>
            </w:pPr>
            <w:r>
              <w:rPr>
                <w:rFonts w:ascii="Times New Roman" w:cs="Times New Roman"/>
                <w:sz w:val="22"/>
                <w:szCs w:val="22"/>
                <w:lang w:bidi="ar"/>
              </w:rPr>
              <w:t>套</w:t>
            </w:r>
          </w:p>
        </w:tc>
        <w:tc>
          <w:tcPr>
            <w:tcW w:w="708" w:type="dxa"/>
            <w:vAlign w:val="center"/>
          </w:tcPr>
          <w:p>
            <w:pPr>
              <w:pStyle w:val="8"/>
              <w:spacing w:line="240" w:lineRule="auto"/>
              <w:ind w:left="0" w:firstLine="0" w:firstLineChars="0"/>
              <w:jc w:val="center"/>
              <w:rPr>
                <w:rFonts w:ascii="Times New Roman" w:cs="Times New Roman" w:eastAsiaTheme="majorEastAsia"/>
                <w:sz w:val="21"/>
                <w:lang w:val="en-US"/>
              </w:rPr>
            </w:pPr>
            <w:r>
              <w:rPr>
                <w:rFonts w:ascii="Times New Roman" w:cs="Times New Roman" w:eastAsiaTheme="majorEastAsia"/>
                <w:sz w:val="21"/>
                <w:lang w:val="en-US"/>
              </w:rPr>
              <w:t>8</w:t>
            </w:r>
          </w:p>
        </w:tc>
        <w:tc>
          <w:tcPr>
            <w:tcW w:w="3848" w:type="dxa"/>
            <w:vAlign w:val="center"/>
          </w:tcPr>
          <w:p>
            <w:pPr>
              <w:pStyle w:val="8"/>
              <w:spacing w:line="240" w:lineRule="auto"/>
              <w:ind w:left="0" w:firstLine="0" w:firstLineChars="0"/>
              <w:rPr>
                <w:rFonts w:ascii="Times New Roman" w:cs="Times New Roman" w:eastAsiaTheme="majorEastAsia"/>
                <w:sz w:val="21"/>
                <w:lang w:val="en-US"/>
              </w:rPr>
            </w:pPr>
            <w:r>
              <w:rPr>
                <w:rFonts w:ascii="Times New Roman" w:cs="Times New Roman" w:eastAsiaTheme="majorEastAsia"/>
                <w:sz w:val="21"/>
                <w:lang w:val="en-US"/>
              </w:rPr>
              <w:t>PP材质，与试验台配套</w:t>
            </w:r>
          </w:p>
        </w:tc>
        <w:tc>
          <w:tcPr>
            <w:tcW w:w="1114" w:type="dxa"/>
            <w:vAlign w:val="center"/>
          </w:tcPr>
          <w:p>
            <w:pPr>
              <w:pStyle w:val="8"/>
              <w:spacing w:line="240" w:lineRule="auto"/>
              <w:ind w:left="0" w:firstLine="0" w:firstLineChars="0"/>
              <w:jc w:val="center"/>
              <w:rPr>
                <w:rFonts w:ascii="Times New Roman" w:cs="Times New Roman" w:eastAsiaTheme="majorEastAsia"/>
                <w:sz w:val="21"/>
                <w:lang w:val="en-US"/>
              </w:rPr>
            </w:pPr>
          </w:p>
        </w:tc>
      </w:tr>
    </w:tbl>
    <w:p>
      <w:pPr>
        <w:snapToGrid w:val="0"/>
        <w:spacing w:line="560" w:lineRule="exact"/>
        <w:jc w:val="center"/>
        <w:rPr>
          <w:b/>
          <w:bCs/>
          <w:sz w:val="32"/>
          <w:szCs w:val="32"/>
          <w:lang w:bidi="ar"/>
        </w:rPr>
        <w:sectPr>
          <w:headerReference r:id="rId5" w:type="default"/>
          <w:footerReference r:id="rId6" w:type="default"/>
          <w:pgSz w:w="11906" w:h="16838"/>
          <w:pgMar w:top="1418" w:right="1418" w:bottom="1418" w:left="1418" w:header="851" w:footer="851" w:gutter="0"/>
          <w:pgNumType w:start="1"/>
          <w:cols w:space="425" w:num="1"/>
          <w:docGrid w:type="lines" w:linePitch="312" w:charSpace="0"/>
        </w:sectPr>
      </w:pPr>
    </w:p>
    <w:p>
      <w:pPr>
        <w:pStyle w:val="8"/>
        <w:ind w:left="0" w:firstLine="640" w:firstLineChars="200"/>
        <w:rPr>
          <w:rFonts w:ascii="Times New Roman" w:cs="Times New Roman"/>
          <w:sz w:val="32"/>
          <w:szCs w:val="32"/>
          <w:lang w:val="en-US"/>
        </w:rPr>
      </w:pPr>
      <w:r>
        <w:rPr>
          <w:rFonts w:ascii="Times New Roman" w:cs="Times New Roman"/>
          <w:sz w:val="32"/>
          <w:szCs w:val="32"/>
          <w:lang w:val="en-US"/>
        </w:rPr>
        <w:t>附件3</w:t>
      </w:r>
    </w:p>
    <w:p>
      <w:pPr>
        <w:widowControl/>
        <w:spacing w:line="360" w:lineRule="auto"/>
        <w:jc w:val="left"/>
        <w:rPr>
          <w:rFonts w:eastAsia="黑体"/>
          <w:szCs w:val="22"/>
        </w:rPr>
      </w:pPr>
    </w:p>
    <w:p>
      <w:pPr>
        <w:spacing w:line="360" w:lineRule="auto"/>
        <w:jc w:val="center"/>
        <w:rPr>
          <w:b/>
          <w:bCs/>
          <w:sz w:val="32"/>
          <w:szCs w:val="32"/>
        </w:rPr>
      </w:pPr>
      <w:r>
        <w:rPr>
          <w:b/>
          <w:bCs/>
          <w:sz w:val="32"/>
          <w:szCs w:val="32"/>
        </w:rPr>
        <w:t>湖北省高速公路实业开发有限公司</w:t>
      </w:r>
    </w:p>
    <w:p>
      <w:pPr>
        <w:spacing w:line="360" w:lineRule="auto"/>
        <w:jc w:val="center"/>
        <w:rPr>
          <w:b/>
          <w:bCs/>
          <w:sz w:val="32"/>
          <w:szCs w:val="32"/>
        </w:rPr>
      </w:pPr>
      <w:r>
        <w:rPr>
          <w:b/>
          <w:bCs/>
          <w:sz w:val="32"/>
          <w:szCs w:val="32"/>
        </w:rPr>
        <w:t>吴店、永安北养护基地试验检测设备采购申请单位报名登记表</w:t>
      </w:r>
    </w:p>
    <w:p>
      <w:pPr>
        <w:spacing w:line="360" w:lineRule="auto"/>
      </w:pPr>
    </w:p>
    <w:tbl>
      <w:tblPr>
        <w:tblStyle w:val="10"/>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7" w:type="dxa"/>
            <w:vAlign w:val="center"/>
          </w:tcPr>
          <w:p>
            <w:pPr>
              <w:widowControl/>
              <w:spacing w:line="360" w:lineRule="auto"/>
              <w:jc w:val="center"/>
              <w:rPr>
                <w:szCs w:val="22"/>
              </w:rPr>
            </w:pPr>
            <w:r>
              <w:rPr>
                <w:szCs w:val="22"/>
              </w:rPr>
              <w:t>申请单位名称</w:t>
            </w:r>
          </w:p>
        </w:tc>
        <w:tc>
          <w:tcPr>
            <w:tcW w:w="1363" w:type="dxa"/>
            <w:vAlign w:val="center"/>
          </w:tcPr>
          <w:p>
            <w:pPr>
              <w:widowControl/>
              <w:spacing w:line="360" w:lineRule="auto"/>
              <w:jc w:val="center"/>
              <w:rPr>
                <w:szCs w:val="22"/>
              </w:rPr>
            </w:pPr>
            <w:r>
              <w:rPr>
                <w:szCs w:val="22"/>
              </w:rPr>
              <w:t>联系人</w:t>
            </w:r>
          </w:p>
        </w:tc>
        <w:tc>
          <w:tcPr>
            <w:tcW w:w="1462" w:type="dxa"/>
            <w:vAlign w:val="center"/>
          </w:tcPr>
          <w:p>
            <w:pPr>
              <w:widowControl/>
              <w:spacing w:line="360" w:lineRule="auto"/>
              <w:jc w:val="center"/>
              <w:rPr>
                <w:szCs w:val="22"/>
              </w:rPr>
            </w:pPr>
            <w:r>
              <w:rPr>
                <w:szCs w:val="22"/>
              </w:rPr>
              <w:t>联系方式</w:t>
            </w:r>
          </w:p>
        </w:tc>
        <w:tc>
          <w:tcPr>
            <w:tcW w:w="1505" w:type="dxa"/>
            <w:vAlign w:val="center"/>
          </w:tcPr>
          <w:p>
            <w:pPr>
              <w:widowControl/>
              <w:spacing w:line="360" w:lineRule="auto"/>
              <w:jc w:val="center"/>
              <w:rPr>
                <w:szCs w:val="22"/>
              </w:rPr>
            </w:pPr>
            <w:r>
              <w:rPr>
                <w:szCs w:val="22"/>
              </w:rPr>
              <w:t>遴选文件</w:t>
            </w:r>
          </w:p>
          <w:p>
            <w:pPr>
              <w:widowControl/>
              <w:spacing w:line="360" w:lineRule="auto"/>
              <w:jc w:val="center"/>
              <w:rPr>
                <w:szCs w:val="22"/>
              </w:rPr>
            </w:pPr>
            <w:r>
              <w:rPr>
                <w:szCs w:val="22"/>
              </w:rPr>
              <w:t>接收邮箱</w:t>
            </w:r>
          </w:p>
        </w:tc>
        <w:tc>
          <w:tcPr>
            <w:tcW w:w="1085" w:type="dxa"/>
            <w:vAlign w:val="center"/>
          </w:tcPr>
          <w:p>
            <w:pPr>
              <w:widowControl/>
              <w:spacing w:line="360" w:lineRule="auto"/>
              <w:jc w:val="center"/>
              <w:rPr>
                <w:szCs w:val="22"/>
              </w:rPr>
            </w:pPr>
            <w:r>
              <w:rPr>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487" w:type="dxa"/>
          </w:tcPr>
          <w:p>
            <w:pPr>
              <w:widowControl/>
              <w:spacing w:line="360" w:lineRule="auto"/>
              <w:jc w:val="left"/>
            </w:pPr>
          </w:p>
          <w:p>
            <w:pPr>
              <w:spacing w:line="360" w:lineRule="auto"/>
              <w:rPr>
                <w:szCs w:val="22"/>
              </w:rPr>
            </w:pPr>
          </w:p>
          <w:p>
            <w:pPr>
              <w:spacing w:line="360" w:lineRule="auto"/>
              <w:rPr>
                <w:szCs w:val="22"/>
              </w:rPr>
            </w:pPr>
          </w:p>
        </w:tc>
        <w:tc>
          <w:tcPr>
            <w:tcW w:w="1363" w:type="dxa"/>
          </w:tcPr>
          <w:p>
            <w:pPr>
              <w:widowControl/>
              <w:spacing w:line="360" w:lineRule="auto"/>
              <w:jc w:val="left"/>
              <w:rPr>
                <w:szCs w:val="22"/>
              </w:rPr>
            </w:pPr>
          </w:p>
        </w:tc>
        <w:tc>
          <w:tcPr>
            <w:tcW w:w="1462" w:type="dxa"/>
          </w:tcPr>
          <w:p>
            <w:pPr>
              <w:widowControl/>
              <w:spacing w:line="360" w:lineRule="auto"/>
              <w:jc w:val="left"/>
              <w:rPr>
                <w:szCs w:val="22"/>
              </w:rPr>
            </w:pPr>
          </w:p>
        </w:tc>
        <w:tc>
          <w:tcPr>
            <w:tcW w:w="1505" w:type="dxa"/>
          </w:tcPr>
          <w:p>
            <w:pPr>
              <w:widowControl/>
              <w:spacing w:line="360" w:lineRule="auto"/>
              <w:jc w:val="left"/>
              <w:rPr>
                <w:szCs w:val="22"/>
              </w:rPr>
            </w:pPr>
          </w:p>
        </w:tc>
        <w:tc>
          <w:tcPr>
            <w:tcW w:w="1085" w:type="dxa"/>
          </w:tcPr>
          <w:p>
            <w:pPr>
              <w:widowControl/>
              <w:spacing w:line="360" w:lineRule="auto"/>
              <w:jc w:val="left"/>
              <w:rPr>
                <w:szCs w:val="22"/>
              </w:rPr>
            </w:pPr>
          </w:p>
        </w:tc>
      </w:tr>
    </w:tbl>
    <w:p>
      <w:pPr>
        <w:widowControl/>
        <w:spacing w:line="360" w:lineRule="auto"/>
        <w:rPr>
          <w:rFonts w:eastAsia="黑体"/>
          <w:szCs w:val="22"/>
        </w:rPr>
      </w:pPr>
      <w:r>
        <w:rPr>
          <w:rFonts w:eastAsia="黑体"/>
          <w:szCs w:val="22"/>
        </w:rPr>
        <w:t>注：后附营业执照和授权委托书签字、盖章扫描件。</w:t>
      </w:r>
    </w:p>
    <w:p>
      <w:pPr>
        <w:widowControl/>
        <w:spacing w:line="360" w:lineRule="auto"/>
        <w:jc w:val="left"/>
        <w:rPr>
          <w:rFonts w:eastAsia="黑体"/>
          <w:szCs w:val="22"/>
        </w:rPr>
      </w:pPr>
    </w:p>
    <w:p>
      <w:pPr>
        <w:widowControl/>
        <w:spacing w:line="360" w:lineRule="auto"/>
        <w:jc w:val="left"/>
      </w:pPr>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left="480" w:firstLine="560"/>
        <w:jc w:val="right"/>
        <w:rPr>
          <w:bCs/>
          <w:sz w:val="28"/>
          <w:szCs w:val="28"/>
          <w:u w:val="single"/>
        </w:rPr>
      </w:pPr>
      <w:r>
        <w:rPr>
          <w:bCs/>
          <w:sz w:val="28"/>
          <w:szCs w:val="28"/>
        </w:rPr>
        <w:t>联   系   人：</w:t>
      </w:r>
      <w:r>
        <w:rPr>
          <w:bCs/>
          <w:sz w:val="28"/>
          <w:szCs w:val="28"/>
          <w:u w:val="single"/>
        </w:rPr>
        <w:t xml:space="preserve">             (签字)</w:t>
      </w:r>
    </w:p>
    <w:p>
      <w:pPr>
        <w:pStyle w:val="2"/>
        <w:widowControl/>
        <w:ind w:left="480" w:firstLine="480"/>
        <w:jc w:val="left"/>
        <w:rPr>
          <w:bCs/>
          <w:sz w:val="28"/>
          <w:szCs w:val="28"/>
          <w:u w:val="single"/>
        </w:rPr>
      </w:pPr>
      <w:r>
        <w:br w:type="page"/>
      </w:r>
    </w:p>
    <w:p>
      <w:pPr>
        <w:pStyle w:val="8"/>
        <w:ind w:left="0" w:firstLine="0" w:firstLineChars="0"/>
        <w:rPr>
          <w:rFonts w:ascii="Times New Roman" w:cs="Times New Roman"/>
          <w:sz w:val="32"/>
          <w:szCs w:val="32"/>
          <w:lang w:val="en-US"/>
        </w:rPr>
      </w:pPr>
      <w:r>
        <w:rPr>
          <w:rFonts w:ascii="Times New Roman" w:cs="Times New Roman"/>
          <w:sz w:val="32"/>
          <w:szCs w:val="32"/>
          <w:lang w:val="en-US"/>
        </w:rPr>
        <w:t>附件4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600" w:lineRule="exact"/>
        <w:rPr>
          <w:rFonts w:eastAsia="仿宋_GB2312"/>
          <w:sz w:val="30"/>
          <w:szCs w:val="30"/>
        </w:rPr>
      </w:pPr>
      <w:r>
        <w:rPr>
          <w:rFonts w:eastAsia="仿宋_GB2312"/>
          <w:sz w:val="30"/>
          <w:szCs w:val="30"/>
        </w:rPr>
        <w:t>湖北省高速公路实业开发有限公司：</w:t>
      </w:r>
    </w:p>
    <w:p>
      <w:pPr>
        <w:spacing w:line="600" w:lineRule="exact"/>
        <w:ind w:firstLine="600" w:firstLineChars="200"/>
        <w:rPr>
          <w:rFonts w:eastAsia="仿宋_GB2312"/>
          <w:sz w:val="30"/>
          <w:szCs w:val="30"/>
        </w:rPr>
      </w:pPr>
      <w:r>
        <w:rPr>
          <w:rFonts w:eastAsia="仿宋_GB2312"/>
          <w:sz w:val="30"/>
          <w:szCs w:val="30"/>
        </w:rPr>
        <w:t xml:space="preserve">本单位已收悉“湖北省高速公路实业开发有限公司吴店、永安北养护基地试验检测设备采购遴选文件”，经我方仔细研究，现决定 </w:t>
      </w:r>
      <w:r>
        <w:rPr>
          <w:rFonts w:eastAsia="仿宋_GB2312"/>
          <w:sz w:val="30"/>
          <w:szCs w:val="30"/>
          <w:u w:val="single"/>
        </w:rPr>
        <w:t>参与（不参与）标段</w:t>
      </w:r>
      <w:r>
        <w:rPr>
          <w:rFonts w:eastAsia="仿宋_GB2312"/>
          <w:sz w:val="30"/>
          <w:szCs w:val="30"/>
        </w:rPr>
        <w:t>报价，特此回函。</w:t>
      </w:r>
    </w:p>
    <w:p>
      <w:pPr>
        <w:pStyle w:val="2"/>
        <w:ind w:left="480" w:firstLine="480"/>
      </w:pPr>
    </w:p>
    <w:p>
      <w:pPr>
        <w:pStyle w:val="2"/>
        <w:ind w:left="480" w:firstLine="480"/>
      </w:pPr>
    </w:p>
    <w:p>
      <w:pPr>
        <w:pStyle w:val="2"/>
        <w:ind w:leftChars="0" w:firstLine="3120" w:firstLineChars="1040"/>
        <w:rPr>
          <w:rFonts w:eastAsia="仿宋_GB2312"/>
          <w:sz w:val="30"/>
          <w:szCs w:val="30"/>
        </w:rPr>
      </w:pPr>
      <w:r>
        <w:rPr>
          <w:rFonts w:eastAsia="仿宋_GB2312"/>
          <w:sz w:val="30"/>
          <w:szCs w:val="30"/>
        </w:rPr>
        <w:t>单位名称：</w:t>
      </w:r>
    </w:p>
    <w:p>
      <w:pPr>
        <w:ind w:firstLine="3600" w:firstLineChars="1200"/>
      </w:pPr>
      <w:r>
        <w:rPr>
          <w:rFonts w:eastAsia="仿宋_GB2312"/>
          <w:sz w:val="30"/>
          <w:szCs w:val="30"/>
        </w:rPr>
        <w:t>时    间：</w:t>
      </w:r>
    </w:p>
    <w:p>
      <w:pPr>
        <w:pStyle w:val="2"/>
        <w:spacing w:after="0" w:line="360" w:lineRule="auto"/>
        <w:ind w:left="480" w:right="1120" w:firstLine="560"/>
        <w:jc w:val="center"/>
        <w:rPr>
          <w:rFonts w:hint="eastAsia"/>
          <w:bCs/>
          <w:sz w:val="28"/>
          <w:szCs w:val="28"/>
          <w:u w:val="single"/>
        </w:rPr>
        <w:sectPr>
          <w:pgSz w:w="11906" w:h="16838"/>
          <w:pgMar w:top="1418" w:right="1418" w:bottom="1418" w:left="1418" w:header="851" w:footer="851" w:gutter="0"/>
          <w:pgNumType w:start="1"/>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rPr>
      <w:t>湖北省高速公路实业开发有限公司吴店养护基地试验检测设备采购                                  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rPr>
      <w:t xml:space="preserve">湖北省高速公路实业开发有限公司吴店、永安北养护基地试验检测设备采购    </w:t>
    </w:r>
    <w:r>
      <w:t xml:space="preserve">         </w:t>
    </w:r>
    <w:r>
      <w:rPr>
        <w:rFonts w:hint="eastAsia"/>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01733CBE"/>
    <w:rsid w:val="00680F7E"/>
    <w:rsid w:val="016E0D36"/>
    <w:rsid w:val="01733CBE"/>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AFD0922"/>
    <w:rsid w:val="1BCF65F9"/>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cs="宋体"/>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kern w:val="0"/>
    </w:rPr>
  </w:style>
  <w:style w:type="paragraph" w:styleId="8">
    <w:name w:val="Body Text First Indent"/>
    <w:basedOn w:val="4"/>
    <w:qFormat/>
    <w:uiPriority w:val="99"/>
    <w:pPr>
      <w:spacing w:line="360" w:lineRule="auto"/>
      <w:ind w:firstLine="420" w:firstLineChars="100"/>
    </w:pPr>
    <w:rPr>
      <w:rFonts w:hAnsi="Times New Roman"/>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2022-12-02T02:28:00Z</dcterms:created>
  <dc:creator>1</dc:creator>
  <cp:lastModifiedBy>1</cp:lastModifiedBy>
  <dcterms:modified xsi:type="dcterms:W3CDTF">2022-12-02T02:31:59Z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97DC5FFF42234528B6DCE6B99B43F386</vt:lpwstr>
  </property>
</Properties>
</file>