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00" w:lineRule="exact"/>
        <w:ind w:firstLine="723" w:firstLineChars="200"/>
        <w:jc w:val="both"/>
        <w:outlineLvl w:val="9"/>
        <w:rPr>
          <w:rFonts w:hint="eastAsia" w:ascii="宋体"/>
          <w:b/>
          <w:bCs/>
          <w:color w:val="auto"/>
          <w:sz w:val="36"/>
          <w:szCs w:val="36"/>
          <w:highlight w:val="none"/>
          <w:lang w:val="en-US" w:eastAsia="zh-CN"/>
        </w:rPr>
      </w:pPr>
      <w:r>
        <w:rPr>
          <w:rFonts w:hint="eastAsia" w:ascii="宋体"/>
          <w:b/>
          <w:bCs/>
          <w:color w:val="auto"/>
          <w:sz w:val="36"/>
          <w:szCs w:val="36"/>
          <w:highlight w:val="none"/>
          <w:lang w:val="en-US" w:eastAsia="zh-CN"/>
        </w:rPr>
        <w:t>附件1</w:t>
      </w:r>
    </w:p>
    <w:p>
      <w:pPr>
        <w:keepNext w:val="0"/>
        <w:keepLines w:val="0"/>
        <w:pageBreakBefore w:val="0"/>
        <w:kinsoku/>
        <w:wordWrap/>
        <w:overflowPunct/>
        <w:bidi w:val="0"/>
        <w:spacing w:line="500" w:lineRule="exact"/>
        <w:jc w:val="both"/>
        <w:outlineLvl w:val="0"/>
        <w:rPr>
          <w:rFonts w:hint="eastAsia" w:ascii="宋体"/>
          <w:b/>
          <w:bCs/>
          <w:color w:val="auto"/>
          <w:sz w:val="36"/>
          <w:szCs w:val="36"/>
          <w:highlight w:val="none"/>
          <w:lang w:val="en-US" w:eastAsia="zh-CN"/>
        </w:rPr>
      </w:pP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24"/>
          <w:szCs w:val="32"/>
          <w:highlight w:val="none"/>
        </w:rPr>
      </w:pPr>
      <w:r>
        <w:rPr>
          <w:rFonts w:hint="default" w:ascii="Times New Roman" w:hAnsi="Times New Roman" w:eastAsia="黑体" w:cs="Times New Roman"/>
          <w:color w:val="auto"/>
          <w:sz w:val="24"/>
          <w:szCs w:val="32"/>
          <w:highlight w:val="none"/>
        </w:rPr>
        <w:t>附录1  资格审查条件（资质最低要求）</w:t>
      </w:r>
    </w:p>
    <w:p>
      <w:pPr>
        <w:keepNext w:val="0"/>
        <w:keepLines w:val="0"/>
        <w:pageBreakBefore w:val="0"/>
        <w:kinsoku/>
        <w:wordWrap/>
        <w:overflowPunct/>
        <w:bidi w:val="0"/>
        <w:snapToGrid w:val="0"/>
        <w:spacing w:line="500" w:lineRule="exact"/>
        <w:rPr>
          <w:rFonts w:hint="default" w:ascii="Times New Roman" w:hAnsi="Times New Roman" w:cs="Times New Roman"/>
          <w:color w:val="auto"/>
          <w:highlight w:val="none"/>
        </w:rPr>
      </w:pPr>
    </w:p>
    <w:tbl>
      <w:tblPr>
        <w:tblStyle w:val="8"/>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488" w:type="dxa"/>
            <w:noWrap w:val="0"/>
            <w:vAlign w:val="center"/>
          </w:tcPr>
          <w:p>
            <w:pPr>
              <w:keepNext w:val="0"/>
              <w:keepLines w:val="0"/>
              <w:pageBreakBefore w:val="0"/>
              <w:kinsoku/>
              <w:wordWrap/>
              <w:overflowPunct/>
              <w:bidi w:val="0"/>
              <w:snapToGrid w:val="0"/>
              <w:spacing w:line="5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488" w:type="dxa"/>
            <w:noWrap w:val="0"/>
            <w:vAlign w:val="center"/>
          </w:tcPr>
          <w:p>
            <w:pPr>
              <w:keepNext w:val="0"/>
              <w:keepLines w:val="0"/>
              <w:pageBreakBefore w:val="0"/>
              <w:numPr>
                <w:ilvl w:val="0"/>
                <w:numId w:val="0"/>
              </w:numPr>
              <w:kinsoku/>
              <w:wordWrap/>
              <w:overflowPunct/>
              <w:bidi w:val="0"/>
              <w:spacing w:line="500" w:lineRule="exact"/>
              <w:rPr>
                <w:rFonts w:hint="eastAsia"/>
                <w:color w:val="auto"/>
                <w:highlight w:val="none"/>
              </w:rPr>
            </w:pPr>
            <w:r>
              <w:rPr>
                <w:color w:val="auto"/>
                <w:highlight w:val="none"/>
              </w:rPr>
              <w:commentReference w:id="0"/>
            </w:r>
            <w:r>
              <w:rPr>
                <w:rFonts w:hint="eastAsia"/>
                <w:color w:val="auto"/>
                <w:highlight w:val="none"/>
              </w:rPr>
              <w:t>(1)</w:t>
            </w:r>
            <w:r>
              <w:rPr>
                <w:rFonts w:hint="eastAsia"/>
                <w:color w:val="auto"/>
                <w:highlight w:val="none"/>
                <w:lang w:val="en-US" w:eastAsia="zh-CN"/>
              </w:rPr>
              <w:t>申请</w:t>
            </w:r>
            <w:r>
              <w:rPr>
                <w:rFonts w:hint="eastAsia"/>
                <w:color w:val="auto"/>
                <w:highlight w:val="none"/>
              </w:rPr>
              <w:t>人须具有正式的保险公司主体资格(保险分公司及以上);</w:t>
            </w:r>
          </w:p>
          <w:p>
            <w:pPr>
              <w:keepNext w:val="0"/>
              <w:keepLines w:val="0"/>
              <w:pageBreakBefore w:val="0"/>
              <w:numPr>
                <w:ilvl w:val="0"/>
                <w:numId w:val="0"/>
              </w:numPr>
              <w:kinsoku/>
              <w:wordWrap/>
              <w:overflowPunct/>
              <w:bidi w:val="0"/>
              <w:spacing w:line="500" w:lineRule="exact"/>
              <w:rPr>
                <w:rFonts w:hint="eastAsia"/>
                <w:color w:val="auto"/>
                <w:highlight w:val="none"/>
              </w:rPr>
            </w:pPr>
            <w:r>
              <w:rPr>
                <w:rFonts w:hint="eastAsia"/>
                <w:color w:val="auto"/>
                <w:highlight w:val="none"/>
              </w:rPr>
              <w:t>(2)持有中国银行保险监督管理委员会颁发的《经营保险业务许可证》,拥有经营本项目险种保险业务资格;</w:t>
            </w:r>
          </w:p>
          <w:p>
            <w:pPr>
              <w:keepNext w:val="0"/>
              <w:keepLines w:val="0"/>
              <w:pageBreakBefore w:val="0"/>
              <w:numPr>
                <w:ilvl w:val="0"/>
                <w:numId w:val="0"/>
              </w:numPr>
              <w:kinsoku/>
              <w:wordWrap/>
              <w:overflowPunct/>
              <w:bidi w:val="0"/>
              <w:spacing w:line="500" w:lineRule="exact"/>
              <w:rPr>
                <w:rFonts w:hint="eastAsia"/>
                <w:color w:val="auto"/>
                <w:highlight w:val="none"/>
              </w:rPr>
            </w:pPr>
            <w:r>
              <w:rPr>
                <w:rFonts w:hint="eastAsia"/>
                <w:color w:val="auto"/>
                <w:highlight w:val="none"/>
              </w:rPr>
              <w:t>(3)企业注册资本不低于40 亿。</w:t>
            </w:r>
          </w:p>
          <w:p>
            <w:pPr>
              <w:keepNext w:val="0"/>
              <w:keepLines w:val="0"/>
              <w:pageBreakBefore w:val="0"/>
              <w:numPr>
                <w:ilvl w:val="0"/>
                <w:numId w:val="0"/>
              </w:numPr>
              <w:kinsoku/>
              <w:wordWrap/>
              <w:overflowPunct/>
              <w:bidi w:val="0"/>
              <w:spacing w:line="500" w:lineRule="exact"/>
              <w:rPr>
                <w:rFonts w:hint="default"/>
                <w:color w:val="auto"/>
                <w:highlight w:val="none"/>
                <w:lang w:val="en-US" w:eastAsia="zh-CN"/>
              </w:rPr>
            </w:pPr>
          </w:p>
        </w:tc>
      </w:tr>
    </w:tbl>
    <w:p>
      <w:pPr>
        <w:keepNext w:val="0"/>
        <w:keepLines w:val="0"/>
        <w:pageBreakBefore w:val="0"/>
        <w:kinsoku/>
        <w:wordWrap/>
        <w:overflowPunct/>
        <w:bidi w:val="0"/>
        <w:snapToGrid w:val="0"/>
        <w:spacing w:line="500" w:lineRule="exact"/>
        <w:jc w:val="left"/>
        <w:rPr>
          <w:rFonts w:hint="default" w:ascii="Times New Roman" w:hAnsi="Times New Roman" w:eastAsia="黑体" w:cs="Times New Roman"/>
          <w:color w:val="auto"/>
          <w:sz w:val="24"/>
          <w:szCs w:val="32"/>
          <w:highlight w:val="none"/>
        </w:rPr>
      </w:pPr>
      <w:r>
        <w:rPr>
          <w:rFonts w:hint="eastAsia" w:ascii="Times New Roman" w:hAnsi="Times New Roman" w:eastAsia="黑体" w:cs="Times New Roman"/>
          <w:color w:val="auto"/>
          <w:sz w:val="21"/>
          <w:szCs w:val="21"/>
          <w:highlight w:val="none"/>
          <w:lang w:eastAsia="zh-CN"/>
        </w:rPr>
        <w:t>注：</w:t>
      </w:r>
      <w:r>
        <w:rPr>
          <w:rFonts w:hint="eastAsia" w:eastAsia="黑体" w:cs="Times New Roman"/>
          <w:color w:val="auto"/>
          <w:sz w:val="21"/>
          <w:szCs w:val="21"/>
          <w:highlight w:val="none"/>
          <w:lang w:val="en-US" w:eastAsia="zh-CN"/>
        </w:rPr>
        <w:t>遴选人</w:t>
      </w:r>
      <w:r>
        <w:rPr>
          <w:rFonts w:hint="eastAsia" w:ascii="Times New Roman" w:hAnsi="Times New Roman" w:eastAsia="黑体" w:cs="Times New Roman"/>
          <w:color w:val="auto"/>
          <w:sz w:val="21"/>
          <w:szCs w:val="21"/>
          <w:highlight w:val="none"/>
          <w:lang w:eastAsia="zh-CN"/>
        </w:rPr>
        <w:t>应提供营业执照(或单位法人证书)及中国银行保险监督管理委员会颁发的《中华人民共和国经营保险业务许可证》的彩色扫描件(并加盖</w:t>
      </w:r>
      <w:r>
        <w:rPr>
          <w:rFonts w:hint="eastAsia" w:eastAsia="黑体" w:cs="Times New Roman"/>
          <w:color w:val="auto"/>
          <w:sz w:val="21"/>
          <w:szCs w:val="21"/>
          <w:highlight w:val="none"/>
          <w:lang w:val="en-US" w:eastAsia="zh-CN"/>
        </w:rPr>
        <w:t>申请</w:t>
      </w:r>
      <w:r>
        <w:rPr>
          <w:rFonts w:hint="eastAsia" w:ascii="Times New Roman" w:hAnsi="Times New Roman" w:eastAsia="黑体" w:cs="Times New Roman"/>
          <w:color w:val="auto"/>
          <w:sz w:val="21"/>
          <w:szCs w:val="21"/>
          <w:highlight w:val="none"/>
          <w:lang w:eastAsia="zh-CN"/>
        </w:rPr>
        <w:t>人公章);各保险公司只能授权一家分支机构参与本项目</w:t>
      </w:r>
      <w:r>
        <w:rPr>
          <w:rFonts w:hint="eastAsia" w:eastAsia="黑体" w:cs="Times New Roman"/>
          <w:color w:val="auto"/>
          <w:sz w:val="21"/>
          <w:szCs w:val="21"/>
          <w:highlight w:val="none"/>
          <w:lang w:val="en-US" w:eastAsia="zh-CN"/>
        </w:rPr>
        <w:t>申请</w:t>
      </w:r>
      <w:r>
        <w:rPr>
          <w:rFonts w:hint="eastAsia" w:ascii="Times New Roman" w:hAnsi="Times New Roman" w:eastAsia="黑体" w:cs="Times New Roman"/>
          <w:color w:val="auto"/>
          <w:sz w:val="21"/>
          <w:szCs w:val="21"/>
          <w:highlight w:val="none"/>
          <w:lang w:eastAsia="zh-CN"/>
        </w:rPr>
        <w:t>。</w:t>
      </w:r>
      <w:r>
        <w:rPr>
          <w:rFonts w:ascii="宋体"/>
          <w:b/>
          <w:bCs/>
          <w:color w:val="auto"/>
          <w:sz w:val="36"/>
          <w:szCs w:val="36"/>
          <w:highlight w:val="none"/>
        </w:rPr>
        <w:br w:type="page"/>
      </w:r>
      <w:r>
        <w:rPr>
          <w:rFonts w:hint="default" w:ascii="Times New Roman" w:hAnsi="Times New Roman" w:eastAsia="黑体" w:cs="Times New Roman"/>
          <w:color w:val="auto"/>
          <w:sz w:val="24"/>
          <w:szCs w:val="32"/>
          <w:highlight w:val="none"/>
        </w:rPr>
        <w:t>附录</w:t>
      </w:r>
      <w:r>
        <w:rPr>
          <w:rFonts w:hint="eastAsia" w:ascii="Times New Roman" w:hAnsi="Times New Roman" w:eastAsia="黑体" w:cs="Times New Roman"/>
          <w:color w:val="auto"/>
          <w:sz w:val="24"/>
          <w:szCs w:val="32"/>
          <w:highlight w:val="none"/>
          <w:lang w:val="en-US" w:eastAsia="zh-CN"/>
        </w:rPr>
        <w:t>2</w:t>
      </w:r>
      <w:r>
        <w:rPr>
          <w:rFonts w:hint="default" w:ascii="Times New Roman" w:hAnsi="Times New Roman" w:eastAsia="黑体" w:cs="Times New Roman"/>
          <w:color w:val="auto"/>
          <w:sz w:val="24"/>
          <w:szCs w:val="32"/>
          <w:highlight w:val="none"/>
        </w:rPr>
        <w:t xml:space="preserve">  </w:t>
      </w: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24"/>
          <w:szCs w:val="32"/>
          <w:highlight w:val="none"/>
        </w:rPr>
      </w:pPr>
      <w:r>
        <w:rPr>
          <w:rFonts w:hint="default" w:ascii="Times New Roman" w:hAnsi="Times New Roman" w:eastAsia="黑体" w:cs="Times New Roman"/>
          <w:color w:val="auto"/>
          <w:sz w:val="24"/>
          <w:szCs w:val="32"/>
          <w:highlight w:val="none"/>
        </w:rPr>
        <w:t>资格审查条件(业绩最低要求)</w:t>
      </w: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highlight w:val="none"/>
        </w:rPr>
      </w:pPr>
    </w:p>
    <w:tbl>
      <w:tblPr>
        <w:tblStyle w:val="8"/>
        <w:tblW w:w="7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69" w:type="dxa"/>
            <w:noWrap w:val="0"/>
            <w:vAlign w:val="center"/>
          </w:tcPr>
          <w:p>
            <w:pPr>
              <w:keepNext w:val="0"/>
              <w:keepLines w:val="0"/>
              <w:pageBreakBefore w:val="0"/>
              <w:kinsoku/>
              <w:wordWrap/>
              <w:overflowPunct/>
              <w:bidi w:val="0"/>
              <w:snapToGrid w:val="0"/>
              <w:spacing w:line="5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7369" w:type="dxa"/>
            <w:noWrap w:val="0"/>
            <w:vAlign w:val="center"/>
          </w:tcPr>
          <w:p>
            <w:pPr>
              <w:keepNext w:val="0"/>
              <w:keepLines w:val="0"/>
              <w:pageBreakBefore w:val="0"/>
              <w:kinsoku/>
              <w:wordWrap/>
              <w:overflowPunct/>
              <w:bidi w:val="0"/>
              <w:spacing w:line="500" w:lineRule="exact"/>
              <w:jc w:val="left"/>
              <w:rPr>
                <w:rFonts w:hint="default" w:ascii="Times New Roman" w:hAnsi="Times New Roman" w:cs="Times New Roman"/>
                <w:b w:val="0"/>
                <w:bCs w:val="0"/>
                <w:color w:val="auto"/>
                <w:szCs w:val="22"/>
                <w:highlight w:val="none"/>
                <w:lang w:val="en-US" w:eastAsia="zh-CN"/>
              </w:rPr>
            </w:pPr>
            <w:r>
              <w:rPr>
                <w:rFonts w:hint="default" w:ascii="Times New Roman" w:hAnsi="Times New Roman" w:cs="Times New Roman"/>
                <w:b w:val="0"/>
                <w:bCs w:val="0"/>
                <w:color w:val="auto"/>
                <w:szCs w:val="22"/>
                <w:highlight w:val="none"/>
                <w:lang w:val="en-US" w:eastAsia="zh-CN"/>
              </w:rPr>
              <w:t>近3年具有3个单个合同金额投保人数≥</w:t>
            </w:r>
            <w:r>
              <w:rPr>
                <w:rFonts w:hint="eastAsia" w:cs="Times New Roman"/>
                <w:b w:val="0"/>
                <w:bCs w:val="0"/>
                <w:color w:val="auto"/>
                <w:szCs w:val="22"/>
                <w:highlight w:val="none"/>
                <w:lang w:val="en-US" w:eastAsia="zh-CN"/>
              </w:rPr>
              <w:t>500</w:t>
            </w:r>
            <w:r>
              <w:rPr>
                <w:rFonts w:hint="default" w:ascii="Times New Roman" w:hAnsi="Times New Roman" w:cs="Times New Roman"/>
                <w:b w:val="0"/>
                <w:bCs w:val="0"/>
                <w:color w:val="auto"/>
                <w:szCs w:val="22"/>
                <w:highlight w:val="none"/>
                <w:lang w:val="en-US" w:eastAsia="zh-CN"/>
              </w:rPr>
              <w:t>人的类似保险服务业绩，</w:t>
            </w:r>
            <w:r>
              <w:rPr>
                <w:rFonts w:hint="eastAsia" w:cs="Times New Roman"/>
                <w:b w:val="0"/>
                <w:bCs w:val="0"/>
                <w:color w:val="auto"/>
                <w:szCs w:val="22"/>
                <w:highlight w:val="none"/>
                <w:lang w:val="en-US" w:eastAsia="zh-CN"/>
              </w:rPr>
              <w:t>其中具有1个</w:t>
            </w:r>
            <w:r>
              <w:rPr>
                <w:rFonts w:hint="default" w:ascii="Times New Roman" w:hAnsi="Times New Roman" w:cs="Times New Roman"/>
                <w:b w:val="0"/>
                <w:bCs w:val="0"/>
                <w:color w:val="auto"/>
                <w:szCs w:val="22"/>
                <w:highlight w:val="none"/>
                <w:lang w:val="en-US" w:eastAsia="zh-CN"/>
              </w:rPr>
              <w:t>在湖北省内同类型央企国企保险服务业绩。</w:t>
            </w:r>
          </w:p>
        </w:tc>
      </w:tr>
    </w:tbl>
    <w:p>
      <w:pPr>
        <w:keepNext w:val="0"/>
        <w:keepLines w:val="0"/>
        <w:pageBreakBefore w:val="0"/>
        <w:kinsoku/>
        <w:wordWrap/>
        <w:overflowPunct/>
        <w:bidi w:val="0"/>
        <w:snapToGrid w:val="0"/>
        <w:spacing w:line="500" w:lineRule="exact"/>
        <w:jc w:val="left"/>
        <w:rPr>
          <w:rFonts w:hint="eastAsia" w:ascii="Times New Roman" w:hAnsi="Times New Roman" w:eastAsia="黑体" w:cs="Times New Roman"/>
          <w:color w:val="auto"/>
          <w:sz w:val="21"/>
          <w:szCs w:val="21"/>
          <w:highlight w:val="none"/>
          <w:lang w:eastAsia="zh-CN"/>
        </w:rPr>
      </w:pPr>
      <w:bookmarkStart w:id="0" w:name="_Toc16334"/>
      <w:r>
        <w:rPr>
          <w:rFonts w:hint="eastAsia" w:ascii="Times New Roman" w:hAnsi="Times New Roman" w:eastAsia="黑体" w:cs="Times New Roman"/>
          <w:color w:val="auto"/>
          <w:sz w:val="21"/>
          <w:szCs w:val="21"/>
          <w:highlight w:val="none"/>
          <w:lang w:val="en-US" w:eastAsia="zh-CN"/>
        </w:rPr>
        <w:t>注：需</w:t>
      </w:r>
      <w:r>
        <w:rPr>
          <w:rFonts w:hint="eastAsia" w:ascii="Times New Roman" w:hAnsi="Times New Roman" w:eastAsia="黑体" w:cs="Times New Roman"/>
          <w:color w:val="auto"/>
          <w:sz w:val="21"/>
          <w:szCs w:val="21"/>
          <w:highlight w:val="none"/>
          <w:lang w:eastAsia="zh-CN"/>
        </w:rPr>
        <w:t>提供合同等相关证明材料。</w:t>
      </w:r>
      <w:bookmarkEnd w:id="0"/>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24"/>
          <w:szCs w:val="32"/>
          <w:highlight w:val="none"/>
        </w:rPr>
      </w:pPr>
      <w:r>
        <w:rPr>
          <w:rFonts w:hint="eastAsia" w:ascii="仿宋_GB2312" w:hAnsi="仿宋_GB2312" w:eastAsia="仿宋_GB2312"/>
          <w:color w:val="auto"/>
          <w:sz w:val="28"/>
          <w:szCs w:val="18"/>
          <w:highlight w:val="none"/>
          <w:lang w:eastAsia="zh-CN"/>
        </w:rPr>
        <w:br w:type="page"/>
      </w:r>
      <w:r>
        <w:rPr>
          <w:rFonts w:hint="default" w:ascii="Times New Roman" w:hAnsi="Times New Roman" w:eastAsia="黑体" w:cs="Times New Roman"/>
          <w:color w:val="auto"/>
          <w:sz w:val="24"/>
          <w:szCs w:val="32"/>
          <w:highlight w:val="none"/>
        </w:rPr>
        <w:t>附录</w:t>
      </w:r>
      <w:r>
        <w:rPr>
          <w:rFonts w:hint="eastAsia" w:ascii="Times New Roman" w:hAnsi="Times New Roman" w:eastAsia="黑体" w:cs="Times New Roman"/>
          <w:color w:val="auto"/>
          <w:sz w:val="24"/>
          <w:szCs w:val="32"/>
          <w:highlight w:val="none"/>
          <w:lang w:val="en-US" w:eastAsia="zh-CN"/>
        </w:rPr>
        <w:t>3</w:t>
      </w:r>
      <w:r>
        <w:rPr>
          <w:rFonts w:hint="default" w:ascii="Times New Roman" w:hAnsi="Times New Roman" w:eastAsia="黑体" w:cs="Times New Roman"/>
          <w:color w:val="auto"/>
          <w:sz w:val="24"/>
          <w:szCs w:val="32"/>
          <w:highlight w:val="none"/>
        </w:rPr>
        <w:t xml:space="preserve">  资格审查条件(信誉最低要求)</w:t>
      </w:r>
    </w:p>
    <w:p>
      <w:pPr>
        <w:keepNext w:val="0"/>
        <w:keepLines w:val="0"/>
        <w:pageBreakBefore w:val="0"/>
        <w:kinsoku/>
        <w:wordWrap/>
        <w:overflowPunct/>
        <w:bidi w:val="0"/>
        <w:snapToGrid w:val="0"/>
        <w:spacing w:line="500" w:lineRule="exact"/>
        <w:rPr>
          <w:rFonts w:hint="default" w:ascii="Times New Roman" w:hAnsi="Times New Roman" w:cs="Times New Roman"/>
          <w:bCs/>
          <w:color w:val="auto"/>
          <w:highlight w:val="none"/>
        </w:rPr>
      </w:pPr>
    </w:p>
    <w:tbl>
      <w:tblPr>
        <w:tblStyle w:val="8"/>
        <w:tblW w:w="7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jc w:val="center"/>
        </w:trPr>
        <w:tc>
          <w:tcPr>
            <w:tcW w:w="7480" w:type="dxa"/>
            <w:noWrap w:val="0"/>
            <w:vAlign w:val="center"/>
          </w:tcPr>
          <w:p>
            <w:pPr>
              <w:keepNext w:val="0"/>
              <w:keepLines w:val="0"/>
              <w:pageBreakBefore w:val="0"/>
              <w:kinsoku/>
              <w:wordWrap/>
              <w:overflowPunct/>
              <w:bidi w:val="0"/>
              <w:snapToGrid w:val="0"/>
              <w:spacing w:line="5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7480" w:type="dxa"/>
            <w:noWrap w:val="0"/>
            <w:vAlign w:val="center"/>
          </w:tcPr>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不得存在下列情况（信誉最低要求）：</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1.处于被责令停业、接管或清算、破产状态；</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2.处于被主管部门作出禁止进入市场的处罚且处于有效期内；</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3.存在下列不良状况或不良信用记录：</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w:t>
            </w:r>
            <w:r>
              <w:rPr>
                <w:rFonts w:hint="eastAsia" w:cs="Times New Roman"/>
                <w:b w:val="0"/>
                <w:bCs w:val="0"/>
                <w:color w:val="auto"/>
                <w:szCs w:val="22"/>
                <w:highlight w:val="none"/>
                <w:lang w:val="en-US" w:eastAsia="zh-CN"/>
              </w:rPr>
              <w:t>1</w:t>
            </w:r>
            <w:r>
              <w:rPr>
                <w:rFonts w:hint="eastAsia" w:ascii="Times New Roman" w:hAnsi="Times New Roman" w:eastAsia="宋体" w:cs="Times New Roman"/>
                <w:b w:val="0"/>
                <w:bCs w:val="0"/>
                <w:color w:val="auto"/>
                <w:szCs w:val="22"/>
                <w:highlight w:val="none"/>
                <w:lang w:val="en-US" w:eastAsia="zh-CN"/>
              </w:rPr>
              <w:t>)在国家企业信用信息公示系统(http://www.gsxt.gov.cn/)中被列入严重违法失</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信企业名单;</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w:t>
            </w:r>
            <w:r>
              <w:rPr>
                <w:rFonts w:hint="eastAsia" w:cs="Times New Roman"/>
                <w:b w:val="0"/>
                <w:bCs w:val="0"/>
                <w:color w:val="auto"/>
                <w:szCs w:val="22"/>
                <w:highlight w:val="none"/>
                <w:lang w:val="en-US" w:eastAsia="zh-CN"/>
              </w:rPr>
              <w:t>2</w:t>
            </w:r>
            <w:r>
              <w:rPr>
                <w:rFonts w:hint="eastAsia" w:ascii="Times New Roman" w:hAnsi="Times New Roman" w:eastAsia="宋体" w:cs="Times New Roman"/>
                <w:b w:val="0"/>
                <w:bCs w:val="0"/>
                <w:color w:val="auto"/>
                <w:szCs w:val="22"/>
                <w:highlight w:val="none"/>
                <w:lang w:val="en-US" w:eastAsia="zh-CN"/>
              </w:rPr>
              <w:t>)在“中国执行信息公开网”网站(http://zxgk.court.gov.cn/)中被列入失信被执行人名单;</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w:t>
            </w:r>
            <w:r>
              <w:rPr>
                <w:rFonts w:hint="eastAsia" w:cs="Times New Roman"/>
                <w:b w:val="0"/>
                <w:bCs w:val="0"/>
                <w:color w:val="auto"/>
                <w:szCs w:val="22"/>
                <w:highlight w:val="none"/>
                <w:lang w:val="en-US" w:eastAsia="zh-CN"/>
              </w:rPr>
              <w:t>3</w:t>
            </w:r>
            <w:r>
              <w:rPr>
                <w:rFonts w:hint="eastAsia" w:ascii="Times New Roman" w:hAnsi="Times New Roman" w:eastAsia="宋体" w:cs="Times New Roman"/>
                <w:b w:val="0"/>
                <w:bCs w:val="0"/>
                <w:color w:val="auto"/>
                <w:szCs w:val="22"/>
                <w:highlight w:val="none"/>
                <w:lang w:val="en-US" w:eastAsia="zh-CN"/>
              </w:rPr>
              <w:t>)公司或其法定代表人(单位负责人)在近三年内有行贿犯罪行为的;</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w:t>
            </w:r>
            <w:r>
              <w:rPr>
                <w:rFonts w:hint="eastAsia" w:cs="Times New Roman"/>
                <w:b w:val="0"/>
                <w:bCs w:val="0"/>
                <w:color w:val="auto"/>
                <w:szCs w:val="22"/>
                <w:highlight w:val="none"/>
                <w:lang w:val="en-US" w:eastAsia="zh-CN"/>
              </w:rPr>
              <w:t>4</w:t>
            </w:r>
            <w:r>
              <w:rPr>
                <w:rFonts w:hint="eastAsia" w:ascii="Times New Roman" w:hAnsi="Times New Roman" w:eastAsia="宋体" w:cs="Times New Roman"/>
                <w:b w:val="0"/>
                <w:bCs w:val="0"/>
                <w:color w:val="auto"/>
                <w:szCs w:val="22"/>
                <w:highlight w:val="none"/>
                <w:lang w:val="en-US" w:eastAsia="zh-CN"/>
              </w:rPr>
              <w:t>)其他在“信用中国”网站(http://www.creditchina.gov.cn/)中被列为严重失信 主体名单，且按联合惩戒要求禁止参与招投标的情形;</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w:t>
            </w:r>
            <w:r>
              <w:rPr>
                <w:rFonts w:hint="eastAsia" w:cs="Times New Roman"/>
                <w:b w:val="0"/>
                <w:bCs w:val="0"/>
                <w:color w:val="auto"/>
                <w:szCs w:val="22"/>
                <w:highlight w:val="none"/>
                <w:lang w:val="en-US" w:eastAsia="zh-CN"/>
              </w:rPr>
              <w:t>5</w:t>
            </w:r>
            <w:r>
              <w:rPr>
                <w:rFonts w:hint="eastAsia" w:ascii="Times New Roman" w:hAnsi="Times New Roman" w:eastAsia="宋体" w:cs="Times New Roman"/>
                <w:b w:val="0"/>
                <w:bCs w:val="0"/>
                <w:color w:val="auto"/>
                <w:szCs w:val="22"/>
                <w:highlight w:val="none"/>
                <w:lang w:val="en-US" w:eastAsia="zh-CN"/>
              </w:rPr>
              <w:t>)近三年有与骗取合同有关的犯罪或严重违法行为而引起的诉讼和仲裁;</w:t>
            </w:r>
          </w:p>
          <w:p>
            <w:pPr>
              <w:keepNext w:val="0"/>
              <w:keepLines w:val="0"/>
              <w:pageBreakBefore w:val="0"/>
              <w:kinsoku/>
              <w:wordWrap/>
              <w:overflowPunct/>
              <w:bidi w:val="0"/>
              <w:spacing w:line="500" w:lineRule="exact"/>
              <w:jc w:val="left"/>
              <w:rPr>
                <w:rFonts w:hint="default" w:ascii="Times New Roman" w:hAnsi="Times New Roman" w:cs="Times New Roman"/>
                <w:color w:val="auto"/>
                <w:highlight w:val="none"/>
                <w:lang w:val="en-US" w:eastAsia="zh-CN"/>
              </w:rPr>
            </w:pPr>
            <w:r>
              <w:rPr>
                <w:rFonts w:hint="eastAsia" w:ascii="Times New Roman" w:hAnsi="Times New Roman" w:eastAsia="宋体" w:cs="Times New Roman"/>
                <w:b w:val="0"/>
                <w:bCs w:val="0"/>
                <w:color w:val="auto"/>
                <w:szCs w:val="22"/>
                <w:highlight w:val="none"/>
                <w:lang w:val="en-US" w:eastAsia="zh-CN"/>
              </w:rPr>
              <w:t>(</w:t>
            </w:r>
            <w:r>
              <w:rPr>
                <w:rFonts w:hint="eastAsia" w:cs="Times New Roman"/>
                <w:b w:val="0"/>
                <w:bCs w:val="0"/>
                <w:color w:val="auto"/>
                <w:szCs w:val="22"/>
                <w:highlight w:val="none"/>
                <w:lang w:val="en-US" w:eastAsia="zh-CN"/>
              </w:rPr>
              <w:t>6</w:t>
            </w:r>
            <w:r>
              <w:rPr>
                <w:rFonts w:hint="eastAsia" w:ascii="Times New Roman" w:hAnsi="Times New Roman" w:eastAsia="宋体" w:cs="Times New Roman"/>
                <w:b w:val="0"/>
                <w:bCs w:val="0"/>
                <w:color w:val="auto"/>
                <w:szCs w:val="22"/>
                <w:highlight w:val="none"/>
                <w:lang w:val="en-US" w:eastAsia="zh-CN"/>
              </w:rPr>
              <w:t>)法律法规规定禁止投标的其他情形。</w:t>
            </w:r>
          </w:p>
        </w:tc>
      </w:tr>
    </w:tbl>
    <w:p>
      <w:pPr>
        <w:keepNext w:val="0"/>
        <w:keepLines w:val="0"/>
        <w:pageBreakBefore w:val="0"/>
        <w:kinsoku/>
        <w:wordWrap/>
        <w:overflowPunct/>
        <w:bidi w:val="0"/>
        <w:snapToGrid w:val="0"/>
        <w:spacing w:line="500" w:lineRule="exact"/>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注：</w:t>
      </w:r>
      <w:r>
        <w:rPr>
          <w:rFonts w:hint="default" w:ascii="Times New Roman" w:hAnsi="Times New Roman" w:eastAsia="黑体" w:cs="Times New Roman"/>
          <w:color w:val="auto"/>
          <w:sz w:val="21"/>
          <w:szCs w:val="21"/>
          <w:highlight w:val="none"/>
          <w:lang w:eastAsia="zh-CN"/>
        </w:rPr>
        <w:t>对以上（</w:t>
      </w:r>
      <w:r>
        <w:rPr>
          <w:rFonts w:hint="eastAsia" w:eastAsia="黑体" w:cs="Times New Roman"/>
          <w:color w:val="auto"/>
          <w:sz w:val="21"/>
          <w:szCs w:val="21"/>
          <w:highlight w:val="none"/>
          <w:lang w:val="en-US" w:eastAsia="zh-CN"/>
        </w:rPr>
        <w:t>1</w:t>
      </w:r>
      <w:r>
        <w:rPr>
          <w:rFonts w:hint="default" w:ascii="Times New Roman" w:hAnsi="Times New Roman" w:eastAsia="黑体" w:cs="Times New Roman"/>
          <w:color w:val="auto"/>
          <w:sz w:val="21"/>
          <w:szCs w:val="21"/>
          <w:highlight w:val="none"/>
          <w:lang w:eastAsia="zh-CN"/>
        </w:rPr>
        <w:t>）、（</w:t>
      </w:r>
      <w:r>
        <w:rPr>
          <w:rFonts w:hint="eastAsia" w:eastAsia="黑体" w:cs="Times New Roman"/>
          <w:color w:val="auto"/>
          <w:sz w:val="21"/>
          <w:szCs w:val="21"/>
          <w:highlight w:val="none"/>
          <w:lang w:val="en-US" w:eastAsia="zh-CN"/>
        </w:rPr>
        <w:t>4</w:t>
      </w:r>
      <w:r>
        <w:rPr>
          <w:rFonts w:hint="default" w:ascii="Times New Roman" w:hAnsi="Times New Roman" w:eastAsia="黑体" w:cs="Times New Roman"/>
          <w:color w:val="auto"/>
          <w:sz w:val="21"/>
          <w:szCs w:val="21"/>
          <w:highlight w:val="none"/>
          <w:lang w:eastAsia="zh-CN"/>
        </w:rPr>
        <w:t>）</w:t>
      </w:r>
      <w:r>
        <w:rPr>
          <w:rFonts w:hint="eastAsia" w:eastAsia="黑体" w:cs="Times New Roman"/>
          <w:color w:val="auto"/>
          <w:sz w:val="21"/>
          <w:szCs w:val="21"/>
          <w:highlight w:val="none"/>
          <w:lang w:eastAsia="zh-CN"/>
        </w:rPr>
        <w:t>、（</w:t>
      </w:r>
      <w:r>
        <w:rPr>
          <w:rFonts w:hint="eastAsia" w:eastAsia="黑体" w:cs="Times New Roman"/>
          <w:color w:val="auto"/>
          <w:sz w:val="21"/>
          <w:szCs w:val="21"/>
          <w:highlight w:val="none"/>
          <w:lang w:val="en-US" w:eastAsia="zh-CN"/>
        </w:rPr>
        <w:t>6</w:t>
      </w:r>
      <w:r>
        <w:rPr>
          <w:rFonts w:hint="eastAsia" w:eastAsia="黑体" w:cs="Times New Roman"/>
          <w:color w:val="auto"/>
          <w:sz w:val="21"/>
          <w:szCs w:val="21"/>
          <w:highlight w:val="none"/>
          <w:lang w:eastAsia="zh-CN"/>
        </w:rPr>
        <w:t>）</w:t>
      </w:r>
      <w:r>
        <w:rPr>
          <w:rFonts w:hint="default" w:ascii="Times New Roman" w:hAnsi="Times New Roman" w:eastAsia="黑体" w:cs="Times New Roman"/>
          <w:color w:val="auto"/>
          <w:sz w:val="21"/>
          <w:szCs w:val="21"/>
          <w:highlight w:val="none"/>
          <w:lang w:eastAsia="zh-CN"/>
        </w:rPr>
        <w:t>信用状况应附指定网站截图，截图时间为</w:t>
      </w:r>
      <w:r>
        <w:rPr>
          <w:rFonts w:hint="eastAsia" w:eastAsia="黑体" w:cs="Times New Roman"/>
          <w:color w:val="auto"/>
          <w:sz w:val="21"/>
          <w:szCs w:val="21"/>
          <w:highlight w:val="none"/>
          <w:lang w:val="en-US" w:eastAsia="zh-CN"/>
        </w:rPr>
        <w:t>遴选</w:t>
      </w:r>
      <w:r>
        <w:rPr>
          <w:rFonts w:hint="default" w:ascii="Times New Roman" w:hAnsi="Times New Roman" w:eastAsia="黑体" w:cs="Times New Roman"/>
          <w:color w:val="auto"/>
          <w:sz w:val="21"/>
          <w:szCs w:val="21"/>
          <w:highlight w:val="none"/>
          <w:lang w:eastAsia="zh-CN"/>
        </w:rPr>
        <w:t>公告发布之日至申请截止日之间。</w:t>
      </w: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36"/>
          <w:szCs w:val="32"/>
          <w:highlight w:val="none"/>
        </w:rPr>
      </w:pPr>
      <w:r>
        <w:rPr>
          <w:rFonts w:ascii="宋体"/>
          <w:b/>
          <w:bCs/>
          <w:color w:val="auto"/>
          <w:sz w:val="36"/>
          <w:szCs w:val="36"/>
          <w:highlight w:val="none"/>
        </w:rPr>
        <w:br w:type="page"/>
      </w:r>
      <w:r>
        <w:rPr>
          <w:rFonts w:hint="default" w:ascii="Times New Roman" w:hAnsi="Times New Roman" w:eastAsia="黑体" w:cs="Times New Roman"/>
          <w:color w:val="auto"/>
          <w:sz w:val="24"/>
          <w:szCs w:val="32"/>
          <w:highlight w:val="none"/>
        </w:rPr>
        <w:t>附录</w:t>
      </w:r>
      <w:r>
        <w:rPr>
          <w:rFonts w:hint="eastAsia" w:ascii="Times New Roman" w:hAnsi="Times New Roman" w:eastAsia="黑体" w:cs="Times New Roman"/>
          <w:color w:val="auto"/>
          <w:sz w:val="24"/>
          <w:szCs w:val="32"/>
          <w:highlight w:val="none"/>
          <w:lang w:val="en-US" w:eastAsia="zh-CN"/>
        </w:rPr>
        <w:t>4</w:t>
      </w:r>
      <w:r>
        <w:rPr>
          <w:rFonts w:hint="default" w:ascii="Times New Roman" w:hAnsi="Times New Roman" w:eastAsia="黑体" w:cs="Times New Roman"/>
          <w:color w:val="auto"/>
          <w:sz w:val="24"/>
          <w:szCs w:val="32"/>
          <w:highlight w:val="none"/>
        </w:rPr>
        <w:t xml:space="preserve">  资格审查条件(主要人员最低要求)</w:t>
      </w:r>
    </w:p>
    <w:p>
      <w:pPr>
        <w:keepNext w:val="0"/>
        <w:keepLines w:val="0"/>
        <w:pageBreakBefore w:val="0"/>
        <w:kinsoku/>
        <w:wordWrap/>
        <w:overflowPunct/>
        <w:bidi w:val="0"/>
        <w:snapToGrid w:val="0"/>
        <w:spacing w:line="500" w:lineRule="exact"/>
        <w:rPr>
          <w:rFonts w:hint="default" w:ascii="Times New Roman" w:hAnsi="Times New Roman" w:cs="Times New Roman"/>
          <w:color w:val="auto"/>
          <w:highlight w:val="none"/>
        </w:rPr>
      </w:pPr>
    </w:p>
    <w:tbl>
      <w:tblPr>
        <w:tblStyle w:val="8"/>
        <w:tblW w:w="42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1338"/>
        <w:gridCol w:w="2632"/>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1242" w:type="pct"/>
            <w:noWrap w:val="0"/>
            <w:vAlign w:val="center"/>
          </w:tcPr>
          <w:p>
            <w:pPr>
              <w:keepNext w:val="0"/>
              <w:keepLines w:val="0"/>
              <w:pageBreakBefore w:val="0"/>
              <w:kinsoku/>
              <w:wordWrap/>
              <w:overflowPunct/>
              <w:bidi w:val="0"/>
              <w:spacing w:line="5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人员</w:t>
            </w:r>
          </w:p>
        </w:tc>
        <w:tc>
          <w:tcPr>
            <w:tcW w:w="928" w:type="pct"/>
            <w:noWrap w:val="0"/>
            <w:vAlign w:val="center"/>
          </w:tcPr>
          <w:p>
            <w:pPr>
              <w:keepNext w:val="0"/>
              <w:keepLines w:val="0"/>
              <w:pageBreakBefore w:val="0"/>
              <w:kinsoku/>
              <w:wordWrap/>
              <w:overflowPunct/>
              <w:bidi w:val="0"/>
              <w:snapToGrid w:val="0"/>
              <w:spacing w:line="5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数量</w:t>
            </w:r>
          </w:p>
        </w:tc>
        <w:tc>
          <w:tcPr>
            <w:tcW w:w="1826" w:type="pct"/>
            <w:noWrap w:val="0"/>
            <w:vAlign w:val="center"/>
          </w:tcPr>
          <w:p>
            <w:pPr>
              <w:keepNext w:val="0"/>
              <w:keepLines w:val="0"/>
              <w:pageBreakBefore w:val="0"/>
              <w:kinsoku/>
              <w:wordWrap/>
              <w:overflowPunct/>
              <w:bidi w:val="0"/>
              <w:snapToGrid w:val="0"/>
              <w:spacing w:line="5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要求</w:t>
            </w:r>
          </w:p>
        </w:tc>
        <w:tc>
          <w:tcPr>
            <w:tcW w:w="1001" w:type="pct"/>
            <w:noWrap w:val="0"/>
            <w:vAlign w:val="center"/>
          </w:tcPr>
          <w:p>
            <w:pPr>
              <w:keepNext w:val="0"/>
              <w:keepLines w:val="0"/>
              <w:pageBreakBefore w:val="0"/>
              <w:kinsoku/>
              <w:wordWrap/>
              <w:overflowPunct/>
              <w:bidi w:val="0"/>
              <w:snapToGrid w:val="0"/>
              <w:spacing w:line="500" w:lineRule="exact"/>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jc w:val="center"/>
        </w:trPr>
        <w:tc>
          <w:tcPr>
            <w:tcW w:w="1242" w:type="pct"/>
            <w:noWrap w:val="0"/>
            <w:vAlign w:val="center"/>
          </w:tcPr>
          <w:p>
            <w:pPr>
              <w:keepNext w:val="0"/>
              <w:keepLines w:val="0"/>
              <w:pageBreakBefore w:val="0"/>
              <w:kinsoku/>
              <w:wordWrap/>
              <w:overflowPunct/>
              <w:bidi w:val="0"/>
              <w:spacing w:line="500" w:lineRule="exact"/>
              <w:jc w:val="center"/>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项目负责人</w:t>
            </w:r>
          </w:p>
        </w:tc>
        <w:tc>
          <w:tcPr>
            <w:tcW w:w="928" w:type="pct"/>
            <w:noWrap w:val="0"/>
            <w:vAlign w:val="center"/>
          </w:tcPr>
          <w:p>
            <w:pPr>
              <w:keepNext w:val="0"/>
              <w:keepLines w:val="0"/>
              <w:pageBreakBefore w:val="0"/>
              <w:kinsoku/>
              <w:wordWrap/>
              <w:overflowPunct/>
              <w:bidi w:val="0"/>
              <w:snapToGrid w:val="0"/>
              <w:spacing w:line="500" w:lineRule="exact"/>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w:t>
            </w:r>
          </w:p>
        </w:tc>
        <w:tc>
          <w:tcPr>
            <w:tcW w:w="1826" w:type="pct"/>
            <w:noWrap w:val="0"/>
            <w:vAlign w:val="center"/>
          </w:tcPr>
          <w:p>
            <w:pPr>
              <w:keepNext w:val="0"/>
              <w:keepLines w:val="0"/>
              <w:pageBreakBefore w:val="0"/>
              <w:kinsoku/>
              <w:wordWrap/>
              <w:overflowPunct/>
              <w:bidi w:val="0"/>
              <w:snapToGrid w:val="0"/>
              <w:spacing w:line="500" w:lineRule="exact"/>
              <w:jc w:val="center"/>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身份证</w:t>
            </w:r>
          </w:p>
        </w:tc>
        <w:tc>
          <w:tcPr>
            <w:tcW w:w="1001" w:type="pct"/>
            <w:noWrap w:val="0"/>
            <w:vAlign w:val="center"/>
          </w:tcPr>
          <w:p>
            <w:pPr>
              <w:keepNext w:val="0"/>
              <w:keepLines w:val="0"/>
              <w:pageBreakBefore w:val="0"/>
              <w:kinsoku/>
              <w:wordWrap/>
              <w:overflowPunct/>
              <w:bidi w:val="0"/>
              <w:snapToGrid w:val="0"/>
              <w:spacing w:line="500" w:lineRule="exact"/>
              <w:jc w:val="both"/>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jc w:val="center"/>
        </w:trPr>
        <w:tc>
          <w:tcPr>
            <w:tcW w:w="1242" w:type="pct"/>
            <w:noWrap w:val="0"/>
            <w:vAlign w:val="center"/>
          </w:tcPr>
          <w:p>
            <w:pPr>
              <w:keepNext w:val="0"/>
              <w:keepLines w:val="0"/>
              <w:pageBreakBefore w:val="0"/>
              <w:kinsoku/>
              <w:wordWrap/>
              <w:overflowPunct/>
              <w:bidi w:val="0"/>
              <w:spacing w:line="500" w:lineRule="exact"/>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项目对接人</w:t>
            </w:r>
          </w:p>
        </w:tc>
        <w:tc>
          <w:tcPr>
            <w:tcW w:w="928" w:type="pct"/>
            <w:noWrap w:val="0"/>
            <w:vAlign w:val="center"/>
          </w:tcPr>
          <w:p>
            <w:pPr>
              <w:keepNext w:val="0"/>
              <w:keepLines w:val="0"/>
              <w:pageBreakBefore w:val="0"/>
              <w:kinsoku/>
              <w:wordWrap/>
              <w:overflowPunct/>
              <w:bidi w:val="0"/>
              <w:snapToGrid w:val="0"/>
              <w:spacing w:line="500" w:lineRule="exact"/>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1</w:t>
            </w:r>
          </w:p>
        </w:tc>
        <w:tc>
          <w:tcPr>
            <w:tcW w:w="1826" w:type="pct"/>
            <w:noWrap w:val="0"/>
            <w:vAlign w:val="center"/>
          </w:tcPr>
          <w:p>
            <w:pPr>
              <w:keepNext w:val="0"/>
              <w:keepLines w:val="0"/>
              <w:pageBreakBefore w:val="0"/>
              <w:kinsoku/>
              <w:wordWrap/>
              <w:overflowPunct/>
              <w:bidi w:val="0"/>
              <w:snapToGrid w:val="0"/>
              <w:spacing w:line="500" w:lineRule="exact"/>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身份证</w:t>
            </w:r>
          </w:p>
        </w:tc>
        <w:tc>
          <w:tcPr>
            <w:tcW w:w="1001" w:type="pct"/>
            <w:noWrap w:val="0"/>
            <w:vAlign w:val="center"/>
          </w:tcPr>
          <w:p>
            <w:pPr>
              <w:keepNext w:val="0"/>
              <w:keepLines w:val="0"/>
              <w:pageBreakBefore w:val="0"/>
              <w:kinsoku/>
              <w:wordWrap/>
              <w:overflowPunct/>
              <w:bidi w:val="0"/>
              <w:snapToGrid w:val="0"/>
              <w:spacing w:line="500" w:lineRule="exact"/>
              <w:jc w:val="both"/>
              <w:rPr>
                <w:rFonts w:hint="default" w:ascii="Times New Roman" w:hAnsi="Times New Roman" w:cs="Times New Roman"/>
                <w:color w:val="auto"/>
                <w:highlight w:val="none"/>
              </w:rPr>
            </w:pPr>
          </w:p>
        </w:tc>
      </w:tr>
    </w:tbl>
    <w:p>
      <w:pPr>
        <w:keepNext w:val="0"/>
        <w:keepLines w:val="0"/>
        <w:pageBreakBefore w:val="0"/>
        <w:kinsoku/>
        <w:wordWrap/>
        <w:overflowPunct/>
        <w:bidi w:val="0"/>
        <w:spacing w:line="500" w:lineRule="exact"/>
        <w:jc w:val="both"/>
        <w:outlineLvl w:val="0"/>
        <w:rPr>
          <w:rFonts w:hint="default" w:ascii="Times New Roman" w:hAnsi="Times New Roman" w:eastAsia="宋体" w:cs="Times New Roman"/>
          <w:b/>
          <w:bCs/>
          <w:color w:val="auto"/>
          <w:sz w:val="21"/>
          <w:szCs w:val="24"/>
          <w:highlight w:val="none"/>
          <w:lang w:val="en-US" w:eastAsia="zh-CN"/>
        </w:rPr>
      </w:pPr>
    </w:p>
    <w:p>
      <w:pPr>
        <w:keepNext w:val="0"/>
        <w:keepLines w:val="0"/>
        <w:pageBreakBefore w:val="0"/>
        <w:kinsoku/>
        <w:wordWrap/>
        <w:overflowPunct/>
        <w:bidi w:val="0"/>
        <w:spacing w:line="500" w:lineRule="exact"/>
        <w:jc w:val="both"/>
        <w:outlineLvl w:val="9"/>
        <w:rPr>
          <w:rFonts w:hint="eastAsia" w:ascii="宋体"/>
          <w:b/>
          <w:bCs/>
          <w:color w:val="auto"/>
          <w:sz w:val="21"/>
          <w:szCs w:val="21"/>
          <w:highlight w:val="none"/>
        </w:rPr>
      </w:pPr>
      <w:commentRangeStart w:id="1"/>
      <w:bookmarkStart w:id="1" w:name="_Toc20134"/>
      <w:r>
        <w:rPr>
          <w:rFonts w:hint="default" w:ascii="Times New Roman" w:hAnsi="Times New Roman" w:eastAsia="宋体" w:cs="Times New Roman"/>
          <w:b/>
          <w:bCs/>
          <w:color w:val="auto"/>
          <w:sz w:val="21"/>
          <w:szCs w:val="24"/>
          <w:highlight w:val="none"/>
          <w:lang w:val="en-US" w:eastAsia="zh-CN"/>
        </w:rPr>
        <w:t>注：</w:t>
      </w:r>
      <w:bookmarkEnd w:id="1"/>
      <w:r>
        <w:rPr>
          <w:rFonts w:hint="eastAsia" w:cs="Times New Roman"/>
          <w:b/>
          <w:bCs/>
          <w:color w:val="auto"/>
          <w:sz w:val="21"/>
          <w:szCs w:val="24"/>
          <w:highlight w:val="none"/>
          <w:lang w:val="en-US" w:eastAsia="zh-CN"/>
        </w:rPr>
        <w:t>项目负责人应提供身份证扫描件。</w:t>
      </w:r>
      <w:r>
        <w:rPr>
          <w:rFonts w:hint="eastAsia" w:ascii="宋体"/>
          <w:b/>
          <w:bCs/>
          <w:color w:val="auto"/>
          <w:sz w:val="21"/>
          <w:szCs w:val="21"/>
          <w:highlight w:val="none"/>
        </w:rPr>
        <w:t xml:space="preserve">  </w:t>
      </w:r>
      <w:commentRangeEnd w:id="1"/>
      <w:r>
        <w:rPr>
          <w:color w:val="auto"/>
          <w:highlight w:val="none"/>
        </w:rPr>
        <w:commentReference w:id="1"/>
      </w:r>
      <w:r>
        <w:rPr>
          <w:rFonts w:hint="eastAsia" w:ascii="宋体"/>
          <w:b/>
          <w:bCs/>
          <w:color w:val="auto"/>
          <w:sz w:val="21"/>
          <w:szCs w:val="21"/>
          <w:highlight w:val="none"/>
        </w:rPr>
        <w:t xml:space="preserve"> </w:t>
      </w:r>
    </w:p>
    <w:p>
      <w:pPr>
        <w:keepNext w:val="0"/>
        <w:keepLines w:val="0"/>
        <w:pageBreakBefore w:val="0"/>
        <w:kinsoku/>
        <w:wordWrap/>
        <w:overflowPunct/>
        <w:bidi w:val="0"/>
        <w:spacing w:line="500" w:lineRule="exact"/>
        <w:jc w:val="center"/>
        <w:outlineLvl w:val="0"/>
        <w:rPr>
          <w:rFonts w:ascii="宋体"/>
          <w:b/>
          <w:bCs/>
          <w:color w:val="auto"/>
          <w:sz w:val="36"/>
          <w:szCs w:val="36"/>
          <w:highlight w:val="none"/>
        </w:rPr>
      </w:pPr>
      <w:r>
        <w:rPr>
          <w:rFonts w:ascii="宋体"/>
          <w:b/>
          <w:bCs/>
          <w:color w:val="auto"/>
          <w:sz w:val="36"/>
          <w:szCs w:val="36"/>
          <w:highlight w:val="none"/>
        </w:rPr>
        <w:br w:type="page"/>
      </w:r>
    </w:p>
    <w:p>
      <w:pPr>
        <w:pStyle w:val="4"/>
        <w:spacing w:after="0" w:line="360" w:lineRule="auto"/>
        <w:ind w:firstLine="640" w:firstLineChars="200"/>
        <w:rPr>
          <w:sz w:val="32"/>
          <w:szCs w:val="32"/>
          <w:highlight w:val="none"/>
        </w:rPr>
      </w:pPr>
      <w:r>
        <w:rPr>
          <w:sz w:val="32"/>
          <w:szCs w:val="32"/>
          <w:highlight w:val="none"/>
        </w:rPr>
        <w:t>附件</w:t>
      </w:r>
      <w:r>
        <w:rPr>
          <w:rFonts w:hint="eastAsia"/>
          <w:sz w:val="32"/>
          <w:szCs w:val="32"/>
          <w:highlight w:val="none"/>
        </w:rPr>
        <w:t>2</w:t>
      </w:r>
    </w:p>
    <w:p>
      <w:pPr>
        <w:widowControl/>
        <w:spacing w:line="360" w:lineRule="auto"/>
        <w:jc w:val="left"/>
        <w:rPr>
          <w:rFonts w:eastAsia="黑体"/>
          <w:sz w:val="24"/>
          <w:szCs w:val="22"/>
          <w:highlight w:val="none"/>
        </w:rPr>
      </w:pPr>
    </w:p>
    <w:p>
      <w:pPr>
        <w:spacing w:line="360" w:lineRule="auto"/>
        <w:jc w:val="center"/>
        <w:rPr>
          <w:b/>
          <w:bCs/>
          <w:sz w:val="32"/>
          <w:szCs w:val="32"/>
          <w:highlight w:val="none"/>
        </w:rPr>
      </w:pPr>
      <w:r>
        <w:rPr>
          <w:rFonts w:hint="eastAsia"/>
          <w:b/>
          <w:bCs/>
          <w:sz w:val="32"/>
          <w:szCs w:val="32"/>
          <w:highlight w:val="none"/>
        </w:rPr>
        <w:t>湖北省高速公路实业开发有限公司</w:t>
      </w:r>
    </w:p>
    <w:p>
      <w:pPr>
        <w:spacing w:line="360" w:lineRule="auto"/>
        <w:jc w:val="center"/>
        <w:rPr>
          <w:rFonts w:hint="eastAsia"/>
          <w:b/>
          <w:bCs/>
          <w:sz w:val="32"/>
          <w:szCs w:val="32"/>
          <w:highlight w:val="none"/>
          <w:lang w:val="en-US" w:eastAsia="zh-CN"/>
        </w:rPr>
      </w:pPr>
      <w:r>
        <w:rPr>
          <w:rFonts w:hint="eastAsia"/>
          <w:b/>
          <w:bCs/>
          <w:sz w:val="32"/>
          <w:szCs w:val="32"/>
          <w:highlight w:val="none"/>
          <w:lang w:val="en-US" w:eastAsia="zh-CN"/>
        </w:rPr>
        <w:t>员工意外伤害保险服务采购项目</w:t>
      </w:r>
    </w:p>
    <w:p>
      <w:pPr>
        <w:spacing w:line="360" w:lineRule="auto"/>
        <w:jc w:val="center"/>
        <w:rPr>
          <w:b/>
          <w:bCs/>
          <w:sz w:val="32"/>
          <w:szCs w:val="32"/>
          <w:highlight w:val="none"/>
        </w:rPr>
      </w:pPr>
      <w:r>
        <w:rPr>
          <w:b/>
          <w:bCs/>
          <w:sz w:val="32"/>
          <w:szCs w:val="32"/>
          <w:highlight w:val="none"/>
        </w:rPr>
        <w:t>申请单位报名登记表</w:t>
      </w:r>
    </w:p>
    <w:p>
      <w:pPr>
        <w:spacing w:line="360" w:lineRule="auto"/>
        <w:rPr>
          <w:highlight w:val="none"/>
        </w:rPr>
      </w:pPr>
    </w:p>
    <w:tbl>
      <w:tblPr>
        <w:tblStyle w:val="9"/>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1363"/>
        <w:gridCol w:w="1462"/>
        <w:gridCol w:w="150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vAlign w:val="center"/>
          </w:tcPr>
          <w:p>
            <w:pPr>
              <w:widowControl/>
              <w:spacing w:line="360" w:lineRule="auto"/>
              <w:jc w:val="center"/>
              <w:rPr>
                <w:sz w:val="24"/>
                <w:szCs w:val="22"/>
                <w:highlight w:val="none"/>
              </w:rPr>
            </w:pPr>
            <w:r>
              <w:rPr>
                <w:sz w:val="24"/>
                <w:szCs w:val="22"/>
                <w:highlight w:val="none"/>
              </w:rPr>
              <w:t>申请单位名称</w:t>
            </w:r>
          </w:p>
        </w:tc>
        <w:tc>
          <w:tcPr>
            <w:tcW w:w="1363" w:type="dxa"/>
            <w:vAlign w:val="center"/>
          </w:tcPr>
          <w:p>
            <w:pPr>
              <w:widowControl/>
              <w:spacing w:line="360" w:lineRule="auto"/>
              <w:jc w:val="center"/>
              <w:rPr>
                <w:sz w:val="24"/>
                <w:szCs w:val="22"/>
                <w:highlight w:val="none"/>
              </w:rPr>
            </w:pPr>
            <w:r>
              <w:rPr>
                <w:sz w:val="24"/>
                <w:szCs w:val="22"/>
                <w:highlight w:val="none"/>
              </w:rPr>
              <w:t>联系人</w:t>
            </w:r>
          </w:p>
        </w:tc>
        <w:tc>
          <w:tcPr>
            <w:tcW w:w="1462" w:type="dxa"/>
            <w:vAlign w:val="center"/>
          </w:tcPr>
          <w:p>
            <w:pPr>
              <w:widowControl/>
              <w:spacing w:line="360" w:lineRule="auto"/>
              <w:jc w:val="center"/>
              <w:rPr>
                <w:sz w:val="24"/>
                <w:szCs w:val="22"/>
                <w:highlight w:val="none"/>
              </w:rPr>
            </w:pPr>
            <w:r>
              <w:rPr>
                <w:sz w:val="24"/>
                <w:szCs w:val="22"/>
                <w:highlight w:val="none"/>
              </w:rPr>
              <w:t>联系方式</w:t>
            </w:r>
          </w:p>
        </w:tc>
        <w:tc>
          <w:tcPr>
            <w:tcW w:w="1505" w:type="dxa"/>
            <w:vAlign w:val="center"/>
          </w:tcPr>
          <w:p>
            <w:pPr>
              <w:widowControl/>
              <w:spacing w:line="360" w:lineRule="auto"/>
              <w:jc w:val="center"/>
              <w:rPr>
                <w:sz w:val="24"/>
                <w:szCs w:val="22"/>
                <w:highlight w:val="none"/>
              </w:rPr>
            </w:pPr>
            <w:r>
              <w:rPr>
                <w:rFonts w:hint="eastAsia"/>
                <w:sz w:val="24"/>
                <w:szCs w:val="22"/>
                <w:highlight w:val="none"/>
              </w:rPr>
              <w:t>遴选</w:t>
            </w:r>
            <w:r>
              <w:rPr>
                <w:sz w:val="24"/>
                <w:szCs w:val="22"/>
                <w:highlight w:val="none"/>
              </w:rPr>
              <w:t>文件</w:t>
            </w:r>
          </w:p>
          <w:p>
            <w:pPr>
              <w:widowControl/>
              <w:spacing w:line="360" w:lineRule="auto"/>
              <w:jc w:val="center"/>
              <w:rPr>
                <w:sz w:val="24"/>
                <w:szCs w:val="22"/>
                <w:highlight w:val="none"/>
              </w:rPr>
            </w:pPr>
            <w:r>
              <w:rPr>
                <w:sz w:val="24"/>
                <w:szCs w:val="22"/>
                <w:highlight w:val="none"/>
              </w:rPr>
              <w:t>接收邮箱</w:t>
            </w:r>
          </w:p>
        </w:tc>
        <w:tc>
          <w:tcPr>
            <w:tcW w:w="1085" w:type="dxa"/>
            <w:vAlign w:val="center"/>
          </w:tcPr>
          <w:p>
            <w:pPr>
              <w:widowControl/>
              <w:spacing w:line="360" w:lineRule="auto"/>
              <w:jc w:val="center"/>
              <w:rPr>
                <w:sz w:val="24"/>
                <w:szCs w:val="22"/>
                <w:highlight w:val="none"/>
              </w:rPr>
            </w:pPr>
            <w:r>
              <w:rPr>
                <w:sz w:val="24"/>
                <w:szCs w:val="22"/>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3104" w:type="dxa"/>
          </w:tcPr>
          <w:p>
            <w:pPr>
              <w:widowControl/>
              <w:spacing w:line="360" w:lineRule="auto"/>
              <w:jc w:val="left"/>
              <w:rPr>
                <w:highlight w:val="none"/>
              </w:rPr>
            </w:pPr>
          </w:p>
          <w:p>
            <w:pPr>
              <w:spacing w:line="360" w:lineRule="auto"/>
              <w:rPr>
                <w:sz w:val="24"/>
                <w:szCs w:val="22"/>
                <w:highlight w:val="none"/>
              </w:rPr>
            </w:pPr>
          </w:p>
          <w:p>
            <w:pPr>
              <w:spacing w:line="360" w:lineRule="auto"/>
              <w:rPr>
                <w:sz w:val="24"/>
                <w:szCs w:val="22"/>
                <w:highlight w:val="none"/>
              </w:rPr>
            </w:pPr>
          </w:p>
        </w:tc>
        <w:tc>
          <w:tcPr>
            <w:tcW w:w="1363" w:type="dxa"/>
          </w:tcPr>
          <w:p>
            <w:pPr>
              <w:widowControl/>
              <w:spacing w:line="360" w:lineRule="auto"/>
              <w:jc w:val="left"/>
              <w:rPr>
                <w:sz w:val="24"/>
                <w:szCs w:val="22"/>
                <w:highlight w:val="none"/>
              </w:rPr>
            </w:pPr>
          </w:p>
        </w:tc>
        <w:tc>
          <w:tcPr>
            <w:tcW w:w="1462" w:type="dxa"/>
          </w:tcPr>
          <w:p>
            <w:pPr>
              <w:widowControl/>
              <w:spacing w:line="360" w:lineRule="auto"/>
              <w:jc w:val="left"/>
              <w:rPr>
                <w:sz w:val="24"/>
                <w:szCs w:val="22"/>
                <w:highlight w:val="none"/>
              </w:rPr>
            </w:pPr>
          </w:p>
        </w:tc>
        <w:tc>
          <w:tcPr>
            <w:tcW w:w="1505" w:type="dxa"/>
          </w:tcPr>
          <w:p>
            <w:pPr>
              <w:widowControl/>
              <w:spacing w:line="360" w:lineRule="auto"/>
              <w:jc w:val="left"/>
              <w:rPr>
                <w:sz w:val="24"/>
                <w:szCs w:val="22"/>
                <w:highlight w:val="none"/>
              </w:rPr>
            </w:pPr>
          </w:p>
        </w:tc>
        <w:tc>
          <w:tcPr>
            <w:tcW w:w="1085" w:type="dxa"/>
          </w:tcPr>
          <w:p>
            <w:pPr>
              <w:widowControl/>
              <w:spacing w:line="360" w:lineRule="auto"/>
              <w:jc w:val="left"/>
              <w:rPr>
                <w:sz w:val="24"/>
                <w:szCs w:val="22"/>
                <w:highlight w:val="none"/>
              </w:rPr>
            </w:pPr>
          </w:p>
        </w:tc>
      </w:tr>
    </w:tbl>
    <w:p>
      <w:pPr>
        <w:widowControl/>
        <w:spacing w:line="360" w:lineRule="auto"/>
        <w:ind w:firstLine="240" w:firstLineChars="100"/>
        <w:jc w:val="left"/>
        <w:rPr>
          <w:rFonts w:eastAsia="黑体"/>
          <w:sz w:val="24"/>
          <w:szCs w:val="22"/>
          <w:highlight w:val="none"/>
        </w:rPr>
      </w:pPr>
      <w:r>
        <w:rPr>
          <w:rFonts w:hint="eastAsia" w:eastAsia="黑体"/>
          <w:sz w:val="24"/>
          <w:szCs w:val="22"/>
          <w:highlight w:val="none"/>
          <w:lang w:val="en-US" w:eastAsia="zh-CN"/>
        </w:rPr>
        <w:t>注：</w:t>
      </w:r>
      <w:r>
        <w:rPr>
          <w:rFonts w:hint="eastAsia" w:eastAsia="黑体"/>
          <w:sz w:val="24"/>
          <w:szCs w:val="22"/>
          <w:highlight w:val="none"/>
        </w:rPr>
        <w:t>后</w:t>
      </w:r>
      <w:r>
        <w:rPr>
          <w:rFonts w:hint="eastAsia" w:eastAsia="黑体"/>
          <w:sz w:val="24"/>
          <w:szCs w:val="22"/>
          <w:highlight w:val="none"/>
          <w:lang w:val="en-US" w:eastAsia="zh-CN"/>
        </w:rPr>
        <w:t>附</w:t>
      </w:r>
      <w:r>
        <w:rPr>
          <w:rFonts w:hint="eastAsia" w:eastAsia="黑体"/>
          <w:sz w:val="24"/>
          <w:szCs w:val="22"/>
          <w:highlight w:val="none"/>
        </w:rPr>
        <w:t>营业执照(或单位法人证书)及中国银行保险监督管理委员会颁发的《中华人民共和国经营保险业务许可证》的彩色扫描件(并加盖申请人公章)。</w:t>
      </w:r>
    </w:p>
    <w:p>
      <w:pPr>
        <w:widowControl/>
        <w:spacing w:line="360" w:lineRule="auto"/>
        <w:jc w:val="left"/>
        <w:rPr>
          <w:highlight w:val="none"/>
        </w:rPr>
      </w:pPr>
    </w:p>
    <w:p>
      <w:pPr>
        <w:spacing w:line="360" w:lineRule="auto"/>
        <w:jc w:val="right"/>
        <w:rPr>
          <w:bCs/>
          <w:sz w:val="28"/>
          <w:szCs w:val="28"/>
          <w:highlight w:val="none"/>
          <w:u w:val="single"/>
        </w:rPr>
      </w:pPr>
      <w:r>
        <w:rPr>
          <w:bCs/>
          <w:sz w:val="28"/>
          <w:szCs w:val="28"/>
          <w:highlight w:val="none"/>
        </w:rPr>
        <w:t>申请单位名称：</w:t>
      </w:r>
      <w:r>
        <w:rPr>
          <w:bCs/>
          <w:sz w:val="28"/>
          <w:szCs w:val="28"/>
          <w:highlight w:val="none"/>
          <w:u w:val="single"/>
        </w:rPr>
        <w:t xml:space="preserve">             (盖章)      </w:t>
      </w:r>
    </w:p>
    <w:p>
      <w:pPr>
        <w:pStyle w:val="2"/>
        <w:spacing w:after="0" w:line="360" w:lineRule="auto"/>
        <w:ind w:firstLine="560"/>
        <w:jc w:val="right"/>
        <w:rPr>
          <w:bCs/>
          <w:sz w:val="28"/>
          <w:szCs w:val="28"/>
          <w:highlight w:val="none"/>
          <w:u w:val="single"/>
        </w:rPr>
      </w:pPr>
      <w:bookmarkStart w:id="2" w:name="_GoBack"/>
      <w:bookmarkEnd w:id="2"/>
      <w:r>
        <w:rPr>
          <w:bCs/>
          <w:sz w:val="28"/>
          <w:szCs w:val="28"/>
          <w:highlight w:val="none"/>
        </w:rPr>
        <w:t>联   系   人：</w:t>
      </w:r>
      <w:r>
        <w:rPr>
          <w:bCs/>
          <w:sz w:val="28"/>
          <w:szCs w:val="28"/>
          <w:highlight w:val="none"/>
          <w:u w:val="single"/>
        </w:rPr>
        <w:t xml:space="preserve">             (签字)</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2-03-16T11:10:00Z" w:initials="l">
    <w:p w14:paraId="24D00394">
      <w:pPr>
        <w:pStyle w:val="6"/>
        <w:rPr>
          <w:rFonts w:hint="default" w:eastAsia="宋体"/>
          <w:lang w:val="en-US" w:eastAsia="zh-CN"/>
        </w:rPr>
      </w:pPr>
      <w:r>
        <w:rPr>
          <w:rFonts w:hint="eastAsia"/>
          <w:lang w:val="en-US" w:eastAsia="zh-CN"/>
        </w:rPr>
        <w:t>注：根据项目情况自行设定。特别是独立法人资格设置需谨慎，分公司与个体工商户不具独立独立法人资格。</w:t>
      </w:r>
    </w:p>
  </w:comment>
  <w:comment w:id="1" w:author="lenovo" w:date="2022-03-21T17:27:09Z" w:initials="l">
    <w:p w14:paraId="2D1D2284">
      <w:pPr>
        <w:pStyle w:val="6"/>
        <w:rPr>
          <w:rFonts w:hint="default" w:eastAsia="宋体"/>
          <w:lang w:val="en-US" w:eastAsia="zh-CN"/>
        </w:rPr>
      </w:pPr>
      <w:r>
        <w:rPr>
          <w:rFonts w:hint="eastAsia"/>
          <w:lang w:val="en-US" w:eastAsia="zh-CN"/>
        </w:rPr>
        <w:t>注：根据采购项目设定要求。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D00394" w15:done="0"/>
  <w15:commentEx w15:paraId="2D1D228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90B14"/>
    <w:rsid w:val="17FE0BB2"/>
    <w:rsid w:val="34403BF8"/>
    <w:rsid w:val="43A90B14"/>
    <w:rsid w:val="449E3D16"/>
    <w:rsid w:val="64850219"/>
    <w:rsid w:val="73C7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4">
    <w:name w:val="Body Text First Indent"/>
    <w:basedOn w:val="5"/>
    <w:qFormat/>
    <w:uiPriority w:val="0"/>
    <w:pPr>
      <w:ind w:firstLine="420" w:firstLineChars="100"/>
    </w:pPr>
  </w:style>
  <w:style w:type="paragraph" w:styleId="5">
    <w:name w:val="Body Text"/>
    <w:basedOn w:val="1"/>
    <w:next w:val="1"/>
    <w:unhideWhenUsed/>
    <w:qFormat/>
    <w:uiPriority w:val="99"/>
    <w:pPr>
      <w:adjustRightInd w:val="0"/>
      <w:spacing w:after="120" w:line="360" w:lineRule="atLeast"/>
      <w:jc w:val="left"/>
      <w:textAlignment w:val="baseline"/>
    </w:pPr>
    <w:rPr>
      <w:kern w:val="0"/>
      <w:sz w:val="24"/>
      <w:szCs w:val="20"/>
    </w:rPr>
  </w:style>
  <w:style w:type="paragraph" w:styleId="6">
    <w:name w:val="annotation text"/>
    <w:basedOn w:val="1"/>
    <w:next w:val="7"/>
    <w:qFormat/>
    <w:uiPriority w:val="0"/>
    <w:pPr>
      <w:jc w:val="left"/>
    </w:pPr>
  </w:style>
  <w:style w:type="paragraph" w:customStyle="1" w:styleId="7">
    <w:name w:val="无格式"/>
    <w:qFormat/>
    <w:uiPriority w:val="0"/>
    <w:pPr>
      <w:jc w:val="both"/>
    </w:pPr>
    <w:rPr>
      <w:rFonts w:ascii="宋体" w:hAnsi="宋体" w:eastAsia="宋体" w:cs="宋体"/>
      <w:sz w:val="24"/>
      <w:szCs w:val="22"/>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2022-10-11T03:34:00Z</dcterms:created>
  <dc:creator>Administrator</dc:creator>
  <cp:lastModifiedBy>Administrator</cp:lastModifiedBy>
  <dcterms:modified xsi:type="dcterms:W3CDTF">2022-10-11T03:39:34Z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