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宋体"/>
          <w:b/>
          <w:bCs/>
          <w:lang w:val="en-US" w:eastAsia="zh-CN"/>
        </w:rPr>
      </w:pPr>
      <w:r>
        <w:rPr>
          <w:rFonts w:hint="eastAsia"/>
          <w:b/>
          <w:bCs/>
        </w:rPr>
        <w:t>附</w:t>
      </w:r>
      <w:r>
        <w:rPr>
          <w:rFonts w:hint="eastAsia"/>
          <w:b/>
          <w:bCs/>
          <w:lang w:val="en-US" w:eastAsia="zh-CN"/>
        </w:rPr>
        <w:t>件1</w:t>
      </w:r>
    </w:p>
    <w:p>
      <w:pPr>
        <w:snapToGrid w:val="0"/>
        <w:spacing w:line="360" w:lineRule="auto"/>
        <w:jc w:val="center"/>
        <w:rPr>
          <w:rFonts w:eastAsia="黑体"/>
        </w:rPr>
      </w:pPr>
    </w:p>
    <w:p>
      <w:pPr>
        <w:snapToGrid w:val="0"/>
        <w:spacing w:line="360" w:lineRule="auto"/>
        <w:jc w:val="center"/>
        <w:rPr>
          <w:rFonts w:eastAsia="黑体"/>
        </w:rPr>
      </w:pPr>
      <w:r>
        <w:rPr>
          <w:rFonts w:eastAsia="黑体"/>
        </w:rPr>
        <w:t>附录1  资格</w:t>
      </w:r>
      <w:r>
        <w:rPr>
          <w:rFonts w:hint="eastAsia" w:eastAsia="黑体"/>
        </w:rPr>
        <w:t>审查</w:t>
      </w:r>
      <w:r>
        <w:rPr>
          <w:rFonts w:eastAsia="黑体"/>
        </w:rPr>
        <w:t>条件</w:t>
      </w:r>
      <w:r>
        <w:rPr>
          <w:rFonts w:hint="eastAsia" w:eastAsia="黑体"/>
        </w:rPr>
        <w:t>（</w:t>
      </w:r>
      <w:r>
        <w:rPr>
          <w:rFonts w:eastAsia="黑体"/>
        </w:rPr>
        <w:t>资质最低要求</w:t>
      </w:r>
      <w:r>
        <w:rPr>
          <w:rFonts w:hint="eastAsia" w:eastAsia="黑体"/>
        </w:rPr>
        <w:t>）</w:t>
      </w:r>
    </w:p>
    <w:p>
      <w:pPr>
        <w:snapToGrid w:val="0"/>
        <w:spacing w:line="360" w:lineRule="auto"/>
      </w:pPr>
    </w:p>
    <w:tbl>
      <w:tblPr>
        <w:tblStyle w:val="7"/>
        <w:tblW w:w="7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449" w:type="dxa"/>
            <w:vAlign w:val="center"/>
          </w:tcPr>
          <w:p>
            <w:pPr>
              <w:keepNext w:val="0"/>
              <w:keepLines w:val="0"/>
              <w:suppressLineNumbers w:val="0"/>
              <w:snapToGrid w:val="0"/>
              <w:spacing w:before="0" w:beforeAutospacing="0" w:after="0" w:afterAutospacing="0" w:line="360" w:lineRule="auto"/>
              <w:ind w:left="0" w:right="0"/>
              <w:jc w:val="center"/>
              <w:rPr>
                <w:rFonts w:hint="eastAsia" w:eastAsia="宋体"/>
                <w:lang w:val="en-US" w:eastAsia="zh-CN"/>
              </w:rPr>
            </w:pPr>
            <w:r>
              <w:rPr>
                <w:rFonts w:hint="eastAsia"/>
                <w:lang w:val="en-US" w:eastAsia="zh-CN"/>
              </w:rPr>
              <w:t>合同包</w:t>
            </w:r>
          </w:p>
        </w:tc>
        <w:tc>
          <w:tcPr>
            <w:tcW w:w="6405" w:type="dxa"/>
            <w:vAlign w:val="center"/>
          </w:tcPr>
          <w:p>
            <w:pPr>
              <w:keepNext w:val="0"/>
              <w:keepLines w:val="0"/>
              <w:suppressLineNumbers w:val="0"/>
              <w:snapToGrid w:val="0"/>
              <w:spacing w:before="0" w:beforeAutospacing="0" w:after="0" w:afterAutospacing="0" w:line="360" w:lineRule="auto"/>
              <w:ind w:left="0" w:right="0"/>
              <w:jc w:val="center"/>
              <w:rPr>
                <w:rFonts w:hint="default"/>
              </w:rPr>
            </w:pPr>
            <w:r>
              <w:rPr>
                <w:rFonts w:hint="default"/>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4" w:hRule="atLeast"/>
          <w:jc w:val="center"/>
        </w:trPr>
        <w:tc>
          <w:tcPr>
            <w:tcW w:w="1449"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所有合同包</w:t>
            </w:r>
          </w:p>
        </w:tc>
        <w:tc>
          <w:tcPr>
            <w:tcW w:w="6405" w:type="dxa"/>
            <w:vAlign w:val="center"/>
          </w:tcPr>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同时具备：</w:t>
            </w:r>
          </w:p>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1、独立企业法人资格；</w:t>
            </w:r>
          </w:p>
          <w:p>
            <w:pPr>
              <w:keepNext w:val="0"/>
              <w:keepLines w:val="0"/>
              <w:widowControl/>
              <w:suppressLineNumbers w:val="0"/>
              <w:spacing w:before="0" w:beforeAutospacing="0" w:after="0" w:afterAutospacing="0" w:line="480" w:lineRule="exact"/>
              <w:ind w:left="0" w:right="0"/>
              <w:jc w:val="left"/>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2、为所采购</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制造厂商或采购</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制造厂商的授权经销商/代理商(提供进口</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的应为该车辆进口商或该</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进口商的授权经销商/代理商) ；</w:t>
            </w:r>
          </w:p>
          <w:p>
            <w:pPr>
              <w:keepNext w:val="0"/>
              <w:keepLines w:val="0"/>
              <w:widowControl/>
              <w:suppressLineNumbers w:val="0"/>
              <w:spacing w:before="0" w:beforeAutospacing="0" w:after="0" w:afterAutospacing="0" w:line="480" w:lineRule="exact"/>
              <w:ind w:left="0" w:right="0"/>
              <w:jc w:val="left"/>
              <w:rPr>
                <w:rFonts w:hint="default"/>
                <w:color w:val="auto"/>
                <w:kern w:val="0"/>
                <w:lang w:bidi="ar"/>
              </w:rPr>
            </w:pPr>
            <w:r>
              <w:rPr>
                <w:rFonts w:hint="default" w:ascii="Times New Roman" w:hAnsi="Times New Roman" w:cs="Times New Roman"/>
                <w:color w:val="auto"/>
                <w:kern w:val="0"/>
                <w:sz w:val="24"/>
                <w:szCs w:val="24"/>
                <w:lang w:bidi="ar"/>
              </w:rPr>
              <w:t>3、如</w:t>
            </w:r>
            <w:r>
              <w:rPr>
                <w:rFonts w:hint="eastAsia" w:cs="Times New Roman"/>
                <w:color w:val="auto"/>
                <w:kern w:val="0"/>
                <w:sz w:val="24"/>
                <w:szCs w:val="24"/>
                <w:lang w:eastAsia="zh-CN" w:bidi="ar"/>
              </w:rPr>
              <w:t>申请人</w:t>
            </w:r>
            <w:r>
              <w:rPr>
                <w:rFonts w:hint="default" w:ascii="Times New Roman" w:hAnsi="Times New Roman" w:cs="Times New Roman"/>
                <w:color w:val="auto"/>
                <w:kern w:val="0"/>
                <w:sz w:val="24"/>
                <w:szCs w:val="24"/>
                <w:lang w:bidi="ar"/>
              </w:rPr>
              <w:t>为授权经销商/代理商应提供制造厂商出具的</w:t>
            </w:r>
            <w:r>
              <w:rPr>
                <w:rFonts w:hint="eastAsia" w:ascii="Times New Roman" w:hAnsi="Times New Roman" w:eastAsia="宋体" w:cs="Times New Roman"/>
                <w:color w:val="auto"/>
                <w:kern w:val="0"/>
                <w:sz w:val="24"/>
                <w:szCs w:val="24"/>
                <w:lang w:val="en-US" w:eastAsia="zh-CN" w:bidi="ar"/>
              </w:rPr>
              <w:t>设备</w:t>
            </w:r>
            <w:r>
              <w:rPr>
                <w:rFonts w:hint="default" w:ascii="Times New Roman" w:hAnsi="Times New Roman" w:cs="Times New Roman"/>
                <w:color w:val="auto"/>
                <w:kern w:val="0"/>
                <w:sz w:val="24"/>
                <w:szCs w:val="24"/>
                <w:lang w:bidi="ar"/>
              </w:rPr>
              <w:t>品牌经销商授权书。</w:t>
            </w: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widowControl/>
              <w:suppressLineNumbers w:val="0"/>
              <w:spacing w:before="0" w:beforeAutospacing="0" w:after="0" w:afterAutospacing="0" w:line="360" w:lineRule="auto"/>
              <w:ind w:left="0" w:right="0"/>
              <w:rPr>
                <w:rFonts w:hint="default"/>
              </w:rPr>
            </w:pPr>
          </w:p>
        </w:tc>
      </w:tr>
    </w:tbl>
    <w:p>
      <w:pPr>
        <w:spacing w:line="360" w:lineRule="auto"/>
      </w:pPr>
    </w:p>
    <w:p>
      <w:pPr>
        <w:snapToGrid w:val="0"/>
        <w:spacing w:line="360" w:lineRule="auto"/>
        <w:jc w:val="center"/>
        <w:rPr>
          <w:rFonts w:eastAsia="黑体"/>
        </w:rPr>
      </w:pPr>
      <w:r>
        <w:rPr>
          <w:rFonts w:eastAsia="隶书"/>
          <w:sz w:val="32"/>
        </w:rPr>
        <w:br w:type="page"/>
      </w:r>
      <w:r>
        <w:rPr>
          <w:rFonts w:eastAsia="黑体"/>
        </w:rPr>
        <w:t>附录2  资格</w:t>
      </w:r>
      <w:r>
        <w:rPr>
          <w:rFonts w:hint="eastAsia" w:eastAsia="黑体"/>
        </w:rPr>
        <w:t>审查</w:t>
      </w:r>
      <w:r>
        <w:rPr>
          <w:rFonts w:eastAsia="黑体"/>
        </w:rPr>
        <w:t>条件</w:t>
      </w:r>
      <w:r>
        <w:rPr>
          <w:rFonts w:hint="eastAsia" w:eastAsia="黑体"/>
        </w:rPr>
        <w:t>（</w:t>
      </w:r>
      <w:r>
        <w:rPr>
          <w:rFonts w:eastAsia="黑体"/>
        </w:rPr>
        <w:t>财务最低要求</w:t>
      </w:r>
      <w:r>
        <w:rPr>
          <w:rFonts w:hint="eastAsia" w:eastAsia="黑体"/>
        </w:rPr>
        <w:t>）</w:t>
      </w:r>
    </w:p>
    <w:p>
      <w:pPr>
        <w:snapToGrid w:val="0"/>
        <w:spacing w:line="360" w:lineRule="auto"/>
      </w:pPr>
    </w:p>
    <w:tbl>
      <w:tblPr>
        <w:tblStyle w:val="7"/>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862" w:type="dxa"/>
            <w:vAlign w:val="center"/>
          </w:tcPr>
          <w:p>
            <w:pPr>
              <w:keepNext w:val="0"/>
              <w:keepLines w:val="0"/>
              <w:suppressLineNumbers w:val="0"/>
              <w:snapToGrid w:val="0"/>
              <w:spacing w:before="0" w:beforeAutospacing="0" w:after="0" w:afterAutospacing="0" w:line="360" w:lineRule="auto"/>
              <w:ind w:left="0" w:right="0"/>
              <w:jc w:val="center"/>
              <w:rPr>
                <w:rFonts w:hint="default" w:eastAsia="宋体"/>
                <w:lang w:val="en-US" w:eastAsia="zh-CN"/>
              </w:rPr>
            </w:pPr>
            <w:r>
              <w:rPr>
                <w:rFonts w:hint="eastAsia"/>
                <w:lang w:val="en-US" w:eastAsia="zh-CN"/>
              </w:rPr>
              <w:t>合同包</w:t>
            </w:r>
          </w:p>
        </w:tc>
        <w:tc>
          <w:tcPr>
            <w:tcW w:w="6072" w:type="dxa"/>
            <w:vAlign w:val="center"/>
          </w:tcPr>
          <w:p>
            <w:pPr>
              <w:keepNext w:val="0"/>
              <w:keepLines w:val="0"/>
              <w:suppressLineNumbers w:val="0"/>
              <w:snapToGrid w:val="0"/>
              <w:spacing w:before="0" w:beforeAutospacing="0" w:after="0" w:afterAutospacing="0" w:line="360" w:lineRule="auto"/>
              <w:ind w:left="0" w:right="0"/>
              <w:jc w:val="center"/>
              <w:rPr>
                <w:rFonts w:hint="default"/>
              </w:rPr>
            </w:pPr>
            <w:r>
              <w:rPr>
                <w:rFonts w:hint="default"/>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862" w:type="dxa"/>
            <w:vAlign w:val="center"/>
          </w:tcPr>
          <w:p>
            <w:pPr>
              <w:pStyle w:val="6"/>
              <w:keepNext w:val="0"/>
              <w:keepLines w:val="0"/>
              <w:suppressLineNumbers w:val="0"/>
              <w:spacing w:before="0" w:beforeAutospacing="0" w:after="0" w:afterAutospacing="0" w:line="360" w:lineRule="auto"/>
              <w:ind w:left="0" w:leftChars="0" w:right="0" w:firstLine="0" w:firstLineChars="0"/>
              <w:jc w:val="center"/>
              <w:rPr>
                <w:rFonts w:hint="eastAsia"/>
                <w:color w:val="000000" w:themeColor="text1"/>
                <w:szCs w:val="22"/>
                <w:lang w:val="en-US" w:eastAsia="zh-CN" w:bidi="ar"/>
                <w14:textFill>
                  <w14:solidFill>
                    <w14:schemeClr w14:val="tx1"/>
                  </w14:solidFill>
                </w14:textFill>
              </w:rPr>
            </w:pPr>
            <w:r>
              <w:rPr>
                <w:rFonts w:hint="eastAsia"/>
                <w:color w:val="000000" w:themeColor="text1"/>
                <w:szCs w:val="22"/>
                <w:lang w:val="en-US" w:eastAsia="zh-CN" w:bidi="ar"/>
                <w14:textFill>
                  <w14:solidFill>
                    <w14:schemeClr w14:val="tx1"/>
                  </w14:solidFill>
                </w14:textFill>
              </w:rPr>
              <w:t>1包</w:t>
            </w:r>
          </w:p>
        </w:tc>
        <w:tc>
          <w:tcPr>
            <w:tcW w:w="6072" w:type="dxa"/>
            <w:vAlign w:val="center"/>
          </w:tcPr>
          <w:p>
            <w:pPr>
              <w:pStyle w:val="6"/>
              <w:spacing w:after="0" w:line="360" w:lineRule="exact"/>
              <w:ind w:left="0" w:leftChars="0" w:firstLine="0" w:firstLineChars="0"/>
              <w:rPr>
                <w:szCs w:val="22"/>
                <w:lang w:bidi="ar"/>
              </w:rPr>
            </w:pPr>
            <w:r>
              <w:rPr>
                <w:szCs w:val="22"/>
                <w:lang w:bidi="ar"/>
              </w:rPr>
              <w:t>第一种方式</w:t>
            </w:r>
          </w:p>
          <w:p>
            <w:pPr>
              <w:pStyle w:val="6"/>
              <w:spacing w:after="0" w:line="360" w:lineRule="exact"/>
              <w:ind w:left="0" w:leftChars="0" w:firstLine="0" w:firstLineChars="0"/>
              <w:rPr>
                <w:szCs w:val="22"/>
                <w:lang w:bidi="ar"/>
              </w:rPr>
            </w:pPr>
            <w:r>
              <w:rPr>
                <w:szCs w:val="22"/>
                <w:lang w:bidi="ar"/>
              </w:rPr>
              <w:t>近三年每年的营业收入不少于100万元。</w:t>
            </w:r>
          </w:p>
          <w:p>
            <w:pPr>
              <w:pStyle w:val="6"/>
              <w:spacing w:after="0" w:line="360" w:lineRule="exact"/>
              <w:ind w:left="0" w:leftChars="0" w:firstLine="0" w:firstLineChars="0"/>
              <w:rPr>
                <w:szCs w:val="22"/>
                <w:lang w:bidi="ar"/>
              </w:rPr>
            </w:pPr>
            <w:r>
              <w:rPr>
                <w:szCs w:val="22"/>
                <w:lang w:bidi="ar"/>
              </w:rPr>
              <w:t>第二种方式</w:t>
            </w:r>
          </w:p>
          <w:p>
            <w:pPr>
              <w:pStyle w:val="6"/>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w:t>
            </w:r>
            <w:r>
              <w:rPr>
                <w:rFonts w:hint="eastAsia"/>
                <w:szCs w:val="22"/>
                <w:lang w:val="en-US" w:eastAsia="zh-CN" w:bidi="ar"/>
              </w:rPr>
              <w:t>6</w:t>
            </w:r>
            <w:r>
              <w:rPr>
                <w:rFonts w:hint="eastAsia"/>
                <w:szCs w:val="22"/>
                <w:lang w:bidi="ar"/>
              </w:rPr>
              <w:t>月</w:t>
            </w:r>
            <w:r>
              <w:rPr>
                <w:szCs w:val="22"/>
                <w:lang w:bidi="ar"/>
              </w:rPr>
              <w:t>、202</w:t>
            </w:r>
            <w:r>
              <w:rPr>
                <w:rFonts w:hint="eastAsia"/>
                <w:szCs w:val="22"/>
                <w:lang w:bidi="ar"/>
              </w:rPr>
              <w:t>2</w:t>
            </w:r>
            <w:r>
              <w:rPr>
                <w:szCs w:val="22"/>
                <w:lang w:bidi="ar"/>
              </w:rPr>
              <w:t>年</w:t>
            </w:r>
            <w:r>
              <w:rPr>
                <w:rFonts w:hint="eastAsia"/>
                <w:szCs w:val="22"/>
                <w:lang w:val="en-US" w:eastAsia="zh-CN" w:bidi="ar"/>
              </w:rPr>
              <w:t>7</w:t>
            </w:r>
            <w:r>
              <w:rPr>
                <w:szCs w:val="22"/>
                <w:lang w:bidi="ar"/>
              </w:rPr>
              <w:t>月、202</w:t>
            </w:r>
            <w:r>
              <w:rPr>
                <w:rFonts w:hint="eastAsia"/>
                <w:szCs w:val="22"/>
                <w:lang w:bidi="ar"/>
              </w:rPr>
              <w:t>2</w:t>
            </w:r>
            <w:r>
              <w:rPr>
                <w:szCs w:val="22"/>
                <w:lang w:bidi="ar"/>
              </w:rPr>
              <w:t>年</w:t>
            </w:r>
            <w:r>
              <w:rPr>
                <w:rFonts w:hint="eastAsia"/>
                <w:szCs w:val="22"/>
                <w:lang w:val="en-US" w:eastAsia="zh-CN" w:bidi="ar"/>
              </w:rPr>
              <w:t>8</w:t>
            </w:r>
            <w:r>
              <w:rPr>
                <w:szCs w:val="22"/>
                <w:lang w:bidi="ar"/>
              </w:rPr>
              <w:t>月）的单位账户流水证明，每月月末账户余额平均值不少于20</w:t>
            </w:r>
            <w:r>
              <w:rPr>
                <w:rFonts w:hint="eastAsia"/>
                <w:szCs w:val="22"/>
                <w:lang w:bidi="ar"/>
              </w:rPr>
              <w:t>万</w:t>
            </w:r>
            <w:r>
              <w:rPr>
                <w:szCs w:val="22"/>
                <w:lang w:bidi="ar"/>
              </w:rPr>
              <w:t>元。</w:t>
            </w:r>
          </w:p>
          <w:p>
            <w:pPr>
              <w:pStyle w:val="6"/>
              <w:keepNext w:val="0"/>
              <w:keepLines w:val="0"/>
              <w:suppressLineNumbers w:val="0"/>
              <w:spacing w:before="0" w:beforeAutospacing="0" w:after="0" w:afterAutospacing="0" w:line="360" w:lineRule="auto"/>
              <w:ind w:left="0" w:leftChars="0" w:right="0" w:firstLine="0" w:firstLineChars="0"/>
              <w:rPr>
                <w:rFonts w:hint="default"/>
              </w:rPr>
            </w:pPr>
            <w:r>
              <w:rPr>
                <w:szCs w:val="22"/>
                <w:lang w:bidi="ar"/>
              </w:rPr>
              <w:t>上述两种方式满足其中一种即可。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1862" w:type="dxa"/>
            <w:vAlign w:val="center"/>
          </w:tcPr>
          <w:p>
            <w:pPr>
              <w:pStyle w:val="6"/>
              <w:keepNext w:val="0"/>
              <w:keepLines w:val="0"/>
              <w:suppressLineNumbers w:val="0"/>
              <w:spacing w:before="0" w:beforeAutospacing="0" w:after="0" w:afterAutospacing="0" w:line="360" w:lineRule="auto"/>
              <w:ind w:left="0" w:leftChars="0" w:right="0" w:firstLine="0" w:firstLineChars="0"/>
              <w:jc w:val="center"/>
              <w:rPr>
                <w:rFonts w:hint="eastAsia"/>
                <w:color w:val="000000" w:themeColor="text1"/>
                <w:szCs w:val="22"/>
                <w:lang w:val="en-US" w:eastAsia="zh-CN" w:bidi="ar"/>
                <w14:textFill>
                  <w14:solidFill>
                    <w14:schemeClr w14:val="tx1"/>
                  </w14:solidFill>
                </w14:textFill>
              </w:rPr>
            </w:pPr>
            <w:r>
              <w:rPr>
                <w:rFonts w:hint="eastAsia"/>
                <w:color w:val="000000" w:themeColor="text1"/>
                <w:szCs w:val="22"/>
                <w:lang w:val="en-US" w:eastAsia="zh-CN" w:bidi="ar"/>
                <w14:textFill>
                  <w14:solidFill>
                    <w14:schemeClr w14:val="tx1"/>
                  </w14:solidFill>
                </w14:textFill>
              </w:rPr>
              <w:t>2包</w:t>
            </w:r>
          </w:p>
        </w:tc>
        <w:tc>
          <w:tcPr>
            <w:tcW w:w="6072" w:type="dxa"/>
            <w:vAlign w:val="center"/>
          </w:tcPr>
          <w:p>
            <w:pPr>
              <w:pStyle w:val="6"/>
              <w:spacing w:after="0" w:line="360" w:lineRule="exact"/>
              <w:ind w:left="0" w:leftChars="0" w:firstLine="0" w:firstLineChars="0"/>
              <w:rPr>
                <w:szCs w:val="22"/>
                <w:lang w:bidi="ar"/>
              </w:rPr>
            </w:pPr>
            <w:r>
              <w:rPr>
                <w:szCs w:val="22"/>
                <w:lang w:bidi="ar"/>
              </w:rPr>
              <w:t>第一种方式</w:t>
            </w:r>
          </w:p>
          <w:p>
            <w:pPr>
              <w:pStyle w:val="6"/>
              <w:spacing w:after="0" w:line="360" w:lineRule="exact"/>
              <w:ind w:left="0" w:leftChars="0" w:firstLine="0" w:firstLineChars="0"/>
              <w:rPr>
                <w:szCs w:val="22"/>
                <w:lang w:bidi="ar"/>
              </w:rPr>
            </w:pPr>
            <w:r>
              <w:rPr>
                <w:szCs w:val="22"/>
                <w:lang w:bidi="ar"/>
              </w:rPr>
              <w:t>近三年每年的营业收入不少于100万元。</w:t>
            </w:r>
          </w:p>
          <w:p>
            <w:pPr>
              <w:pStyle w:val="6"/>
              <w:spacing w:after="0" w:line="360" w:lineRule="exact"/>
              <w:ind w:left="0" w:leftChars="0" w:firstLine="0" w:firstLineChars="0"/>
              <w:rPr>
                <w:szCs w:val="22"/>
                <w:lang w:bidi="ar"/>
              </w:rPr>
            </w:pPr>
            <w:r>
              <w:rPr>
                <w:szCs w:val="22"/>
                <w:lang w:bidi="ar"/>
              </w:rPr>
              <w:t>第二种方式</w:t>
            </w:r>
          </w:p>
          <w:p>
            <w:pPr>
              <w:pStyle w:val="6"/>
              <w:spacing w:after="0" w:line="360" w:lineRule="exact"/>
              <w:ind w:left="0" w:leftChars="0" w:firstLine="0" w:firstLineChars="0"/>
            </w:pPr>
            <w:r>
              <w:rPr>
                <w:szCs w:val="22"/>
                <w:lang w:bidi="ar"/>
              </w:rPr>
              <w:t>由银行出具</w:t>
            </w:r>
            <w:r>
              <w:rPr>
                <w:b/>
                <w:bCs/>
                <w:szCs w:val="22"/>
                <w:lang w:bidi="ar"/>
              </w:rPr>
              <w:t>（须有银行盖章）</w:t>
            </w:r>
            <w:r>
              <w:rPr>
                <w:szCs w:val="22"/>
                <w:lang w:bidi="ar"/>
              </w:rPr>
              <w:t>申请日前3个月内（202</w:t>
            </w:r>
            <w:r>
              <w:rPr>
                <w:rFonts w:hint="eastAsia"/>
                <w:szCs w:val="22"/>
                <w:lang w:bidi="ar"/>
              </w:rPr>
              <w:t>2</w:t>
            </w:r>
            <w:r>
              <w:rPr>
                <w:szCs w:val="22"/>
                <w:lang w:bidi="ar"/>
              </w:rPr>
              <w:t>年</w:t>
            </w:r>
            <w:r>
              <w:rPr>
                <w:rFonts w:hint="eastAsia"/>
                <w:szCs w:val="22"/>
                <w:lang w:val="en-US" w:eastAsia="zh-CN" w:bidi="ar"/>
              </w:rPr>
              <w:t>6</w:t>
            </w:r>
            <w:r>
              <w:rPr>
                <w:rFonts w:hint="eastAsia"/>
                <w:szCs w:val="22"/>
                <w:lang w:bidi="ar"/>
              </w:rPr>
              <w:t>月</w:t>
            </w:r>
            <w:r>
              <w:rPr>
                <w:szCs w:val="22"/>
                <w:lang w:bidi="ar"/>
              </w:rPr>
              <w:t>、202</w:t>
            </w:r>
            <w:r>
              <w:rPr>
                <w:rFonts w:hint="eastAsia"/>
                <w:szCs w:val="22"/>
                <w:lang w:bidi="ar"/>
              </w:rPr>
              <w:t>2</w:t>
            </w:r>
            <w:r>
              <w:rPr>
                <w:szCs w:val="22"/>
                <w:lang w:bidi="ar"/>
              </w:rPr>
              <w:t>年</w:t>
            </w:r>
            <w:r>
              <w:rPr>
                <w:rFonts w:hint="eastAsia"/>
                <w:szCs w:val="22"/>
                <w:lang w:val="en-US" w:eastAsia="zh-CN" w:bidi="ar"/>
              </w:rPr>
              <w:t>7</w:t>
            </w:r>
            <w:r>
              <w:rPr>
                <w:szCs w:val="22"/>
                <w:lang w:bidi="ar"/>
              </w:rPr>
              <w:t>月、202</w:t>
            </w:r>
            <w:r>
              <w:rPr>
                <w:rFonts w:hint="eastAsia"/>
                <w:szCs w:val="22"/>
                <w:lang w:bidi="ar"/>
              </w:rPr>
              <w:t>2</w:t>
            </w:r>
            <w:r>
              <w:rPr>
                <w:szCs w:val="22"/>
                <w:lang w:bidi="ar"/>
              </w:rPr>
              <w:t>年</w:t>
            </w:r>
            <w:r>
              <w:rPr>
                <w:rFonts w:hint="eastAsia"/>
                <w:szCs w:val="22"/>
                <w:lang w:val="en-US" w:eastAsia="zh-CN" w:bidi="ar"/>
              </w:rPr>
              <w:t>8</w:t>
            </w:r>
            <w:r>
              <w:rPr>
                <w:szCs w:val="22"/>
                <w:lang w:bidi="ar"/>
              </w:rPr>
              <w:t>月）的单位账户流水证明，每月月末账户余额平均值不少于20</w:t>
            </w:r>
            <w:r>
              <w:rPr>
                <w:rFonts w:hint="eastAsia"/>
                <w:szCs w:val="22"/>
                <w:lang w:bidi="ar"/>
              </w:rPr>
              <w:t>万</w:t>
            </w:r>
            <w:r>
              <w:rPr>
                <w:szCs w:val="22"/>
                <w:lang w:bidi="ar"/>
              </w:rPr>
              <w:t>元。</w:t>
            </w:r>
          </w:p>
          <w:p>
            <w:pPr>
              <w:pStyle w:val="6"/>
              <w:keepNext w:val="0"/>
              <w:keepLines w:val="0"/>
              <w:suppressLineNumbers w:val="0"/>
              <w:spacing w:before="0" w:beforeAutospacing="0" w:after="0" w:afterAutospacing="0" w:line="360" w:lineRule="auto"/>
              <w:ind w:left="0" w:leftChars="0" w:right="0" w:firstLine="0" w:firstLineChars="0"/>
              <w:rPr>
                <w:rFonts w:hint="default"/>
              </w:rPr>
            </w:pPr>
            <w:r>
              <w:rPr>
                <w:szCs w:val="22"/>
                <w:lang w:bidi="ar"/>
              </w:rPr>
              <w:t>上述两种方式满足其中一种即可。</w:t>
            </w:r>
          </w:p>
        </w:tc>
      </w:tr>
    </w:tbl>
    <w:p>
      <w:pPr>
        <w:pStyle w:val="3"/>
        <w:spacing w:after="0" w:line="360" w:lineRule="auto"/>
        <w:ind w:left="660" w:leftChars="100" w:hanging="420" w:hangingChars="200"/>
        <w:rPr>
          <w:rFonts w:eastAsia="黑体"/>
          <w:sz w:val="21"/>
          <w:szCs w:val="24"/>
        </w:rPr>
      </w:pPr>
      <w:r>
        <w:rPr>
          <w:rFonts w:eastAsia="黑体"/>
          <w:sz w:val="21"/>
          <w:szCs w:val="24"/>
        </w:rPr>
        <w:t>注：</w:t>
      </w:r>
      <w:r>
        <w:rPr>
          <w:rFonts w:hint="eastAsia" w:eastAsia="黑体"/>
          <w:sz w:val="21"/>
          <w:szCs w:val="24"/>
        </w:rPr>
        <w:t>1.采用第一种方式</w:t>
      </w:r>
      <w:r>
        <w:rPr>
          <w:rFonts w:eastAsia="黑体"/>
          <w:sz w:val="21"/>
          <w:szCs w:val="24"/>
        </w:rPr>
        <w:t>应附经会计师事务所或审计机构审计的财务会计报表，包括资产负债表、现金流量表、利润表的复印件</w:t>
      </w:r>
      <w:r>
        <w:rPr>
          <w:rFonts w:hint="eastAsia" w:eastAsia="黑体"/>
          <w:sz w:val="21"/>
          <w:szCs w:val="24"/>
        </w:rPr>
        <w:t>；公司成立时间不足三年的提供自公司成立以来的会计报表。若最近年度会计报表未出，则近三年时间往前推算一年。</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2.采用第二种方式应附银行出具</w:t>
      </w:r>
      <w:r>
        <w:rPr>
          <w:rFonts w:hint="eastAsia" w:eastAsia="黑体"/>
          <w:b/>
          <w:bCs/>
          <w:sz w:val="21"/>
          <w:szCs w:val="24"/>
        </w:rPr>
        <w:t>（须有银行盖章）</w:t>
      </w:r>
      <w:r>
        <w:rPr>
          <w:rFonts w:hint="eastAsia" w:eastAsia="黑体"/>
          <w:sz w:val="21"/>
          <w:szCs w:val="24"/>
        </w:rPr>
        <w:t>申请日前3个月内的单位账户流水证明。</w:t>
      </w:r>
    </w:p>
    <w:p>
      <w:pPr>
        <w:pStyle w:val="3"/>
        <w:spacing w:after="0" w:line="360" w:lineRule="auto"/>
        <w:ind w:left="660" w:leftChars="100" w:hanging="420" w:hangingChars="200"/>
        <w:rPr>
          <w:rFonts w:eastAsia="黑体"/>
          <w:sz w:val="21"/>
          <w:szCs w:val="24"/>
        </w:rPr>
      </w:pPr>
      <w:r>
        <w:rPr>
          <w:rFonts w:hint="eastAsia" w:eastAsia="黑体"/>
          <w:sz w:val="21"/>
          <w:szCs w:val="24"/>
        </w:rPr>
        <w:t xml:space="preserve">  </w:t>
      </w:r>
    </w:p>
    <w:p>
      <w:pPr>
        <w:snapToGrid w:val="0"/>
        <w:spacing w:line="360" w:lineRule="auto"/>
        <w:rPr>
          <w:rFonts w:eastAsia="黑体"/>
        </w:rPr>
      </w:pPr>
    </w:p>
    <w:p>
      <w:pPr>
        <w:snapToGrid w:val="0"/>
        <w:spacing w:line="360" w:lineRule="auto"/>
        <w:rPr>
          <w:rFonts w:eastAsia="黑体"/>
        </w:rPr>
      </w:pPr>
    </w:p>
    <w:p>
      <w:pPr>
        <w:snapToGrid w:val="0"/>
        <w:spacing w:line="360" w:lineRule="auto"/>
        <w:jc w:val="center"/>
        <w:rPr>
          <w:rFonts w:eastAsia="黑体"/>
        </w:rPr>
      </w:pPr>
      <w:r>
        <w:rPr>
          <w:rFonts w:eastAsia="黑体"/>
        </w:rPr>
        <w:br w:type="page"/>
      </w:r>
      <w:r>
        <w:rPr>
          <w:rFonts w:eastAsia="黑体"/>
        </w:rPr>
        <w:t>附录3  资格</w:t>
      </w:r>
      <w:r>
        <w:rPr>
          <w:rFonts w:hint="eastAsia" w:eastAsia="黑体"/>
        </w:rPr>
        <w:t>审查</w:t>
      </w:r>
      <w:r>
        <w:rPr>
          <w:rFonts w:eastAsia="黑体"/>
        </w:rPr>
        <w:t>条件(业绩最低要求)</w:t>
      </w:r>
    </w:p>
    <w:p>
      <w:pPr>
        <w:snapToGrid w:val="0"/>
        <w:spacing w:line="360" w:lineRule="auto"/>
        <w:jc w:val="center"/>
        <w:rPr>
          <w:rFonts w:eastAsia="黑体"/>
        </w:rPr>
      </w:pPr>
    </w:p>
    <w:tbl>
      <w:tblPr>
        <w:tblStyle w:val="7"/>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78"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6866"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378"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jc w:val="center"/>
              <w:rPr>
                <w:rFonts w:hint="default" w:ascii="Times New Roman" w:hAnsi="Times New Roman" w:cs="Times New Roman"/>
                <w:color w:val="auto"/>
                <w:lang w:val="en-US"/>
              </w:rPr>
            </w:pPr>
            <w:r>
              <w:rPr>
                <w:rFonts w:hint="eastAsia" w:cs="Times New Roman"/>
                <w:color w:val="auto"/>
                <w:lang w:val="en-US" w:eastAsia="zh-CN"/>
              </w:rPr>
              <w:t>所有合同包</w:t>
            </w:r>
          </w:p>
        </w:tc>
        <w:tc>
          <w:tcPr>
            <w:tcW w:w="6866"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rPr>
                <w:rFonts w:hint="default" w:ascii="Times New Roman" w:hAnsi="Times New Roman" w:cs="Times New Roman"/>
                <w:color w:val="auto"/>
                <w:sz w:val="28"/>
                <w:szCs w:val="28"/>
              </w:rPr>
            </w:pPr>
            <w:r>
              <w:rPr>
                <w:rFonts w:hint="default" w:ascii="Times New Roman" w:hAnsi="Times New Roman"/>
                <w:color w:val="auto"/>
                <w:kern w:val="0"/>
                <w:sz w:val="24"/>
                <w:szCs w:val="24"/>
                <w:lang w:bidi="ar"/>
              </w:rPr>
              <w:t>近 5 年</w:t>
            </w:r>
            <w:r>
              <w:rPr>
                <w:rFonts w:hint="eastAsia" w:ascii="Times New Roman" w:hAnsi="Times New Roman"/>
                <w:color w:val="auto"/>
                <w:kern w:val="0"/>
                <w:sz w:val="24"/>
                <w:szCs w:val="24"/>
                <w:lang w:bidi="ar"/>
              </w:rPr>
              <w:t>累计销售与拟供本项目的车辆</w:t>
            </w:r>
            <w:r>
              <w:rPr>
                <w:rFonts w:hint="default" w:ascii="Times New Roman" w:hAnsi="Times New Roman"/>
                <w:color w:val="auto"/>
                <w:kern w:val="0"/>
                <w:sz w:val="24"/>
                <w:szCs w:val="24"/>
                <w:lang w:bidi="ar"/>
              </w:rPr>
              <w:t>同同规格的车辆数量</w:t>
            </w:r>
            <w:r>
              <w:rPr>
                <w:rFonts w:hint="eastAsia" w:ascii="Times New Roman" w:hAnsi="Times New Roman"/>
                <w:color w:val="auto"/>
                <w:kern w:val="0"/>
                <w:sz w:val="24"/>
                <w:szCs w:val="24"/>
                <w:lang w:bidi="ar"/>
              </w:rPr>
              <w:t>分别</w:t>
            </w:r>
            <w:r>
              <w:rPr>
                <w:rFonts w:hint="default" w:ascii="Times New Roman" w:hAnsi="Times New Roman"/>
                <w:color w:val="auto"/>
                <w:kern w:val="0"/>
                <w:sz w:val="24"/>
                <w:szCs w:val="24"/>
                <w:lang w:bidi="ar"/>
              </w:rPr>
              <w:t>不少于</w:t>
            </w:r>
            <w:r>
              <w:rPr>
                <w:rFonts w:hint="eastAsia"/>
                <w:color w:val="auto"/>
                <w:kern w:val="0"/>
                <w:sz w:val="24"/>
                <w:szCs w:val="24"/>
                <w:lang w:val="en-US" w:eastAsia="zh-CN" w:bidi="ar"/>
              </w:rPr>
              <w:t>遴选</w:t>
            </w:r>
            <w:r>
              <w:rPr>
                <w:rFonts w:hint="default" w:ascii="Times New Roman" w:hAnsi="Times New Roman"/>
                <w:color w:val="auto"/>
                <w:kern w:val="0"/>
                <w:sz w:val="24"/>
                <w:szCs w:val="24"/>
                <w:lang w:bidi="ar"/>
              </w:rPr>
              <w:t>公告附件2</w:t>
            </w:r>
            <w:r>
              <w:rPr>
                <w:rFonts w:hint="eastAsia" w:ascii="Times New Roman" w:hAnsi="Times New Roman"/>
                <w:color w:val="auto"/>
                <w:kern w:val="0"/>
                <w:sz w:val="24"/>
                <w:szCs w:val="24"/>
                <w:lang w:bidi="ar"/>
              </w:rPr>
              <w:t>中</w:t>
            </w:r>
            <w:r>
              <w:rPr>
                <w:rFonts w:hint="default" w:ascii="Times New Roman" w:hAnsi="Times New Roman"/>
                <w:color w:val="auto"/>
                <w:kern w:val="0"/>
                <w:sz w:val="24"/>
                <w:szCs w:val="24"/>
                <w:lang w:bidi="ar"/>
              </w:rPr>
              <w:t>规定的</w:t>
            </w:r>
            <w:r>
              <w:rPr>
                <w:rFonts w:hint="eastAsia" w:ascii="Times New Roman" w:hAnsi="Times New Roman"/>
                <w:color w:val="auto"/>
                <w:kern w:val="0"/>
                <w:sz w:val="24"/>
                <w:szCs w:val="24"/>
                <w:lang w:bidi="ar"/>
              </w:rPr>
              <w:t>各车型业绩要求最低</w:t>
            </w:r>
            <w:r>
              <w:rPr>
                <w:rFonts w:hint="default" w:ascii="Times New Roman" w:hAnsi="Times New Roman"/>
                <w:color w:val="auto"/>
                <w:kern w:val="0"/>
                <w:sz w:val="24"/>
                <w:szCs w:val="24"/>
                <w:lang w:bidi="ar"/>
              </w:rPr>
              <w:t>数量。</w:t>
            </w:r>
          </w:p>
        </w:tc>
      </w:tr>
    </w:tbl>
    <w:p>
      <w:pPr>
        <w:pStyle w:val="9"/>
        <w:spacing w:line="360" w:lineRule="auto"/>
        <w:rPr>
          <w:rFonts w:eastAsia="黑体"/>
          <w:kern w:val="0"/>
        </w:rPr>
      </w:pPr>
    </w:p>
    <w:p>
      <w:pPr>
        <w:pStyle w:val="9"/>
        <w:spacing w:line="360" w:lineRule="auto"/>
        <w:rPr>
          <w:rFonts w:eastAsia="黑体"/>
          <w:kern w:val="0"/>
        </w:rPr>
      </w:pPr>
      <w:r>
        <w:rPr>
          <w:rFonts w:eastAsia="黑体"/>
          <w:kern w:val="0"/>
        </w:rPr>
        <w:t>注：</w:t>
      </w:r>
      <w:r>
        <w:rPr>
          <w:rFonts w:hint="default" w:ascii="Times New Roman" w:hAnsi="Times New Roman" w:eastAsia="黑体" w:cs="Times New Roman"/>
          <w:color w:val="auto"/>
          <w:kern w:val="0"/>
        </w:rPr>
        <w:t>申请人应填写近</w:t>
      </w:r>
      <w:r>
        <w:rPr>
          <w:rFonts w:hint="default" w:ascii="Times New Roman" w:hAnsi="Times New Roman" w:eastAsia="黑体" w:cs="Times New Roman"/>
          <w:color w:val="auto"/>
          <w:kern w:val="0"/>
          <w:lang w:val="en-US" w:eastAsia="zh-CN"/>
        </w:rPr>
        <w:t>3</w:t>
      </w:r>
      <w:r>
        <w:rPr>
          <w:rFonts w:hint="default" w:ascii="Times New Roman" w:hAnsi="Times New Roman" w:eastAsia="黑体" w:cs="Times New Roman"/>
          <w:color w:val="auto"/>
          <w:kern w:val="0"/>
        </w:rPr>
        <w:t>年来承担的类似项目业绩，并提供</w:t>
      </w:r>
      <w:r>
        <w:rPr>
          <w:rFonts w:hint="eastAsia" w:eastAsia="黑体" w:cs="Times New Roman"/>
          <w:color w:val="auto"/>
          <w:kern w:val="0"/>
          <w:lang w:eastAsia="zh-CN"/>
        </w:rPr>
        <w:t>相关证明资料，证明其能满足业绩最低要求，</w:t>
      </w:r>
      <w:r>
        <w:rPr>
          <w:rFonts w:hint="default" w:ascii="Times New Roman" w:hAnsi="Times New Roman" w:eastAsia="黑体" w:cs="Times New Roman"/>
          <w:color w:val="auto"/>
          <w:kern w:val="0"/>
        </w:rPr>
        <w:t>如合同协议书</w:t>
      </w:r>
      <w:r>
        <w:rPr>
          <w:rFonts w:hint="eastAsia" w:eastAsia="黑体" w:cs="Times New Roman"/>
          <w:color w:val="auto"/>
          <w:kern w:val="0"/>
          <w:lang w:eastAsia="zh-CN"/>
        </w:rPr>
        <w:t>等。</w:t>
      </w:r>
    </w:p>
    <w:p>
      <w:pPr>
        <w:pStyle w:val="9"/>
        <w:spacing w:line="360" w:lineRule="auto"/>
        <w:rPr>
          <w:rFonts w:eastAsia="黑体"/>
          <w:kern w:val="0"/>
          <w:highlight w:val="none"/>
        </w:rPr>
      </w:pPr>
    </w:p>
    <w:p>
      <w:pPr>
        <w:pStyle w:val="9"/>
        <w:spacing w:line="360" w:lineRule="auto"/>
        <w:rPr>
          <w:rFonts w:eastAsia="黑体"/>
          <w:kern w:val="0"/>
          <w:highlight w:val="none"/>
        </w:rPr>
      </w:pPr>
    </w:p>
    <w:p>
      <w:pPr>
        <w:pStyle w:val="9"/>
        <w:spacing w:line="360" w:lineRule="auto"/>
        <w:rPr>
          <w:rFonts w:eastAsia="黑体"/>
          <w:kern w:val="0"/>
        </w:rPr>
      </w:pPr>
    </w:p>
    <w:p>
      <w:pPr>
        <w:snapToGrid w:val="0"/>
        <w:spacing w:line="360" w:lineRule="auto"/>
        <w:jc w:val="center"/>
        <w:rPr>
          <w:rFonts w:eastAsia="黑体"/>
        </w:rPr>
      </w:pPr>
      <w:r>
        <w:rPr>
          <w:szCs w:val="21"/>
        </w:rPr>
        <w:br w:type="page"/>
      </w:r>
      <w:r>
        <w:rPr>
          <w:rFonts w:eastAsia="黑体"/>
        </w:rPr>
        <w:t>附录4  资格</w:t>
      </w:r>
      <w:r>
        <w:rPr>
          <w:rFonts w:hint="eastAsia" w:eastAsia="黑体"/>
        </w:rPr>
        <w:t>审查</w:t>
      </w:r>
      <w:r>
        <w:rPr>
          <w:rFonts w:eastAsia="黑体"/>
        </w:rPr>
        <w:t>条件(信誉最低要求)</w:t>
      </w:r>
    </w:p>
    <w:p>
      <w:pPr>
        <w:snapToGrid w:val="0"/>
        <w:spacing w:line="360" w:lineRule="auto"/>
        <w:rPr>
          <w:bCs/>
        </w:rPr>
      </w:pPr>
    </w:p>
    <w:tbl>
      <w:tblPr>
        <w:tblStyle w:val="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61"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12" w:type="dxa"/>
            <w:noWrap w:val="0"/>
            <w:vAlign w:val="center"/>
          </w:tcPr>
          <w:p>
            <w:pPr>
              <w:keepNext w:val="0"/>
              <w:keepLines w:val="0"/>
              <w:pageBreakBefore w:val="0"/>
              <w:suppressLineNumbers w:val="0"/>
              <w:kinsoku/>
              <w:overflowPunct/>
              <w:topLinePunct w:val="0"/>
              <w:autoSpaceDE/>
              <w:autoSpaceDN/>
              <w:bidi w:val="0"/>
              <w:snapToGrid w:val="0"/>
              <w:spacing w:before="0" w:beforeAutospacing="0" w:after="0" w:afterAutospacing="0" w:line="36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5" w:hRule="atLeast"/>
          <w:jc w:val="center"/>
        </w:trPr>
        <w:tc>
          <w:tcPr>
            <w:tcW w:w="1661" w:type="dxa"/>
            <w:noWrap w:val="0"/>
            <w:vAlign w:val="center"/>
          </w:tcPr>
          <w:p>
            <w:pPr>
              <w:keepNext w:val="0"/>
              <w:keepLines w:val="0"/>
              <w:pageBreakBefore w:val="0"/>
              <w:suppressLineNumbers w:val="0"/>
              <w:kinsoku/>
              <w:overflowPunct/>
              <w:topLinePunct w:val="0"/>
              <w:autoSpaceDE/>
              <w:autoSpaceDN/>
              <w:bidi w:val="0"/>
              <w:spacing w:before="0" w:beforeAutospacing="0" w:after="0" w:afterAutospacing="0" w:line="360" w:lineRule="auto"/>
              <w:ind w:left="0" w:right="0"/>
              <w:jc w:val="center"/>
              <w:rPr>
                <w:rFonts w:hint="default" w:ascii="Times New Roman" w:hAnsi="Times New Roman" w:cs="Times New Roman"/>
                <w:color w:val="auto"/>
                <w:lang w:val="en-US"/>
              </w:rPr>
            </w:pPr>
            <w:r>
              <w:rPr>
                <w:rFonts w:hint="eastAsia" w:cs="Times New Roman"/>
                <w:color w:val="auto"/>
                <w:lang w:val="en-US" w:eastAsia="zh-CN"/>
              </w:rPr>
              <w:t>所有合同包</w:t>
            </w:r>
          </w:p>
        </w:tc>
        <w:tc>
          <w:tcPr>
            <w:tcW w:w="7212" w:type="dxa"/>
            <w:noWrap w:val="0"/>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2.处于被交通运输部或湖北省交通运输主管部门作出禁止进入公路建设市场的处罚且处于有效期内；</w:t>
            </w:r>
          </w:p>
          <w:p>
            <w:pPr>
              <w:widowControl/>
              <w:spacing w:line="360" w:lineRule="auto"/>
            </w:pPr>
            <w:r>
              <w:t>3.存在下列不良状况或不良信用记录：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w:t>
            </w:r>
            <w:r>
              <w:rPr>
                <w:rFonts w:hint="eastAsia"/>
              </w:rPr>
              <w:t>在“中国执行信息公开网”（http://zxgk.court.gov.cn/）中被列入失信被执行人名单</w:t>
            </w:r>
            <w:r>
              <w:t>；</w:t>
            </w:r>
          </w:p>
          <w:p>
            <w:pPr>
              <w:widowControl/>
              <w:spacing w:line="360" w:lineRule="auto"/>
            </w:pPr>
            <w:r>
              <w:t>（3）申请人或其法定代表人、拟委任的项目负责人在近三年内有行贿犯罪行为的；</w:t>
            </w:r>
          </w:p>
          <w:p>
            <w:pPr>
              <w:widowControl/>
              <w:spacing w:line="360" w:lineRule="auto"/>
              <w:rPr>
                <w:szCs w:val="22"/>
              </w:rPr>
            </w:pPr>
            <w:r>
              <w:t>（4）其他在“信用中国”网站（http://www.creditchina.gov.cn/）中被列为</w:t>
            </w:r>
            <w:r>
              <w:rPr>
                <w:szCs w:val="22"/>
              </w:rPr>
              <w:t>失信惩戒对象，且按联合惩戒要求禁止参与</w:t>
            </w:r>
            <w:r>
              <w:rPr>
                <w:rFonts w:hint="eastAsia"/>
                <w:szCs w:val="22"/>
              </w:rPr>
              <w:t>招投标</w:t>
            </w:r>
            <w:r>
              <w:rPr>
                <w:szCs w:val="22"/>
              </w:rPr>
              <w:t>的；</w:t>
            </w:r>
          </w:p>
          <w:p>
            <w:pPr>
              <w:pStyle w:val="5"/>
              <w:adjustRightInd w:val="0"/>
              <w:snapToGrid w:val="0"/>
              <w:spacing w:before="0" w:beforeAutospacing="0" w:after="0" w:afterAutospacing="0" w:line="360" w:lineRule="auto"/>
              <w:jc w:val="both"/>
              <w:rPr>
                <w:lang w:bidi="ar"/>
              </w:rPr>
            </w:pPr>
            <w:r>
              <w:rPr>
                <w:szCs w:val="22"/>
                <w:lang w:bidi="ar"/>
              </w:rPr>
              <w:t>（5）</w:t>
            </w:r>
            <w:r>
              <w:rPr>
                <w:lang w:bidi="ar"/>
              </w:rPr>
              <w:t>上一年度被列入</w:t>
            </w:r>
            <w:r>
              <w:rPr>
                <w:rFonts w:hint="eastAsia"/>
                <w:lang w:val="en-US" w:eastAsia="zh-CN" w:bidi="ar"/>
              </w:rPr>
              <w:t>湖北省高速公路实业开发有限公司</w:t>
            </w:r>
            <w:r>
              <w:rPr>
                <w:rFonts w:hint="eastAsia"/>
                <w:lang w:bidi="ar"/>
              </w:rPr>
              <w:t>考核不合格</w:t>
            </w:r>
            <w:r>
              <w:rPr>
                <w:lang w:bidi="ar"/>
              </w:rPr>
              <w:t>的协作单位；</w:t>
            </w:r>
          </w:p>
          <w:p>
            <w:pPr>
              <w:pStyle w:val="5"/>
              <w:keepNext w:val="0"/>
              <w:keepLines w:val="0"/>
              <w:pageBreakBefore w:val="0"/>
              <w:widowControl/>
              <w:suppressLineNumbers w:val="0"/>
              <w:kinsoku/>
              <w:overflowPunct/>
              <w:topLinePunct w:val="0"/>
              <w:autoSpaceDE/>
              <w:autoSpaceDN/>
              <w:bidi w:val="0"/>
              <w:adjustRightInd w:val="0"/>
              <w:snapToGrid w:val="0"/>
              <w:spacing w:before="0" w:beforeAutospacing="0" w:after="0" w:afterAutospacing="0" w:line="500" w:lineRule="exact"/>
              <w:ind w:left="0" w:right="0"/>
              <w:jc w:val="left"/>
              <w:rPr>
                <w:rFonts w:hint="default" w:ascii="Times New Roman" w:hAnsi="Times New Roman" w:cs="Times New Roman"/>
                <w:color w:val="auto"/>
              </w:rPr>
            </w:pPr>
            <w:r>
              <w:rPr>
                <w:lang w:bidi="ar"/>
              </w:rPr>
              <w:t>（6）近三年度被列入</w:t>
            </w:r>
            <w:r>
              <w:rPr>
                <w:rFonts w:hint="eastAsia"/>
                <w:lang w:val="en-US" w:eastAsia="zh-CN" w:bidi="ar"/>
              </w:rPr>
              <w:t>湖北省高速公路实业开发有限公司</w:t>
            </w:r>
            <w:r>
              <w:rPr>
                <w:rFonts w:hint="eastAsia"/>
                <w:lang w:bidi="ar"/>
              </w:rPr>
              <w:t>黑名单</w:t>
            </w:r>
            <w:r>
              <w:rPr>
                <w:lang w:bidi="ar"/>
              </w:rPr>
              <w:t>的协作单位。</w:t>
            </w:r>
          </w:p>
        </w:tc>
      </w:tr>
    </w:tbl>
    <w:p>
      <w:pPr>
        <w:snapToGrid w:val="0"/>
        <w:spacing w:line="360" w:lineRule="auto"/>
        <w:rPr>
          <w:rFonts w:eastAsia="黑体"/>
          <w:sz w:val="21"/>
          <w:szCs w:val="21"/>
        </w:rPr>
      </w:pPr>
    </w:p>
    <w:p>
      <w:pPr>
        <w:snapToGrid w:val="0"/>
        <w:spacing w:line="360" w:lineRule="auto"/>
        <w:rPr>
          <w:rFonts w:eastAsia="黑体"/>
          <w:sz w:val="21"/>
          <w:szCs w:val="21"/>
        </w:rPr>
      </w:pPr>
      <w:r>
        <w:rPr>
          <w:rFonts w:eastAsia="黑体"/>
          <w:sz w:val="21"/>
          <w:szCs w:val="21"/>
        </w:rPr>
        <w:t>注：</w:t>
      </w:r>
      <w:r>
        <w:rPr>
          <w:rFonts w:hint="eastAsia" w:eastAsia="黑体"/>
          <w:sz w:val="21"/>
          <w:szCs w:val="21"/>
        </w:rPr>
        <w:t>1.申请</w:t>
      </w:r>
      <w:r>
        <w:rPr>
          <w:rFonts w:eastAsia="黑体"/>
          <w:sz w:val="21"/>
          <w:szCs w:val="21"/>
        </w:rPr>
        <w:t>人对以上（1）、（2）、（4）信用状况如遴选文件有</w:t>
      </w:r>
      <w:r>
        <w:rPr>
          <w:rFonts w:hint="default" w:eastAsia="黑体"/>
          <w:sz w:val="21"/>
          <w:szCs w:val="21"/>
          <w:lang w:val="en-US" w:eastAsia="zh-CN"/>
        </w:rPr>
        <w:t>要求</w:t>
      </w:r>
      <w:r>
        <w:rPr>
          <w:rFonts w:eastAsia="黑体"/>
          <w:sz w:val="21"/>
          <w:szCs w:val="21"/>
        </w:rPr>
        <w:t>，应附指定网站截图，截图时间为</w:t>
      </w:r>
      <w:r>
        <w:rPr>
          <w:rFonts w:hint="eastAsia" w:eastAsia="黑体"/>
          <w:sz w:val="21"/>
          <w:szCs w:val="21"/>
        </w:rPr>
        <w:t>遴选</w:t>
      </w:r>
      <w:r>
        <w:rPr>
          <w:rFonts w:eastAsia="黑体"/>
          <w:sz w:val="21"/>
          <w:szCs w:val="21"/>
        </w:rPr>
        <w:t>公告发布之日至</w:t>
      </w:r>
      <w:r>
        <w:rPr>
          <w:rFonts w:hint="eastAsia" w:eastAsia="黑体"/>
          <w:sz w:val="21"/>
          <w:szCs w:val="21"/>
        </w:rPr>
        <w:t>申请</w:t>
      </w:r>
      <w:r>
        <w:rPr>
          <w:rFonts w:eastAsia="黑体"/>
          <w:sz w:val="21"/>
          <w:szCs w:val="21"/>
        </w:rPr>
        <w:t>截止日之间。</w:t>
      </w:r>
    </w:p>
    <w:p>
      <w:pPr>
        <w:pStyle w:val="6"/>
        <w:spacing w:after="0" w:line="360" w:lineRule="auto"/>
        <w:ind w:left="480" w:firstLine="480"/>
      </w:pPr>
    </w:p>
    <w:p>
      <w:pPr>
        <w:widowControl/>
        <w:spacing w:line="240" w:lineRule="auto"/>
        <w:rPr>
          <w:rFonts w:hint="eastAsia" w:eastAsia="黑体"/>
          <w:szCs w:val="22"/>
          <w:lang w:val="en-US" w:eastAsia="zh-CN"/>
        </w:rPr>
      </w:pPr>
      <w:r>
        <w:rPr>
          <w:rFonts w:eastAsia="黑体"/>
        </w:rPr>
        <w:br w:type="page"/>
      </w:r>
      <w:r>
        <w:rPr>
          <w:rFonts w:eastAsia="黑体"/>
          <w:szCs w:val="22"/>
        </w:rPr>
        <w:t>附件</w:t>
      </w:r>
      <w:r>
        <w:rPr>
          <w:rFonts w:hint="eastAsia" w:eastAsia="黑体"/>
          <w:szCs w:val="22"/>
          <w:lang w:val="en-US" w:eastAsia="zh-CN"/>
        </w:rPr>
        <w:t>2</w:t>
      </w:r>
    </w:p>
    <w:p>
      <w:pPr>
        <w:snapToGrid w:val="0"/>
        <w:spacing w:line="360" w:lineRule="auto"/>
        <w:jc w:val="center"/>
        <w:rPr>
          <w:rFonts w:eastAsia="黑体"/>
          <w:b/>
          <w:bCs/>
          <w:sz w:val="32"/>
          <w:szCs w:val="32"/>
        </w:rPr>
      </w:pPr>
      <w:r>
        <w:rPr>
          <w:rFonts w:ascii="宋体" w:hAnsi="宋体" w:eastAsia="宋体" w:cs="宋体"/>
          <w:b/>
          <w:bCs/>
          <w:sz w:val="32"/>
          <w:szCs w:val="32"/>
          <w:highlight w:val="none"/>
          <w:lang w:bidi="ar"/>
        </w:rPr>
        <w:t>采购的设备类型、技术参数、数量</w:t>
      </w:r>
    </w:p>
    <w:p>
      <w:pPr>
        <w:spacing w:line="240" w:lineRule="auto"/>
        <w:ind w:firstLine="0" w:firstLineChars="0"/>
        <w:jc w:val="center"/>
        <w:rPr>
          <w:rFonts w:hint="eastAsia" w:eastAsia="黑体"/>
          <w:lang w:val="en-US" w:eastAsia="zh-CN"/>
        </w:rPr>
      </w:pPr>
      <w:r>
        <w:rPr>
          <w:rFonts w:hint="eastAsia" w:eastAsia="黑体"/>
          <w:sz w:val="28"/>
          <w:szCs w:val="28"/>
          <w:lang w:val="en-US" w:eastAsia="zh-CN"/>
        </w:rPr>
        <w:t>第1合同包</w:t>
      </w:r>
    </w:p>
    <w:tbl>
      <w:tblPr>
        <w:tblStyle w:val="7"/>
        <w:tblW w:w="9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825"/>
        <w:gridCol w:w="4846"/>
        <w:gridCol w:w="810"/>
        <w:gridCol w:w="1254"/>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序号</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车辆参数要求</w:t>
            </w:r>
          </w:p>
        </w:tc>
        <w:tc>
          <w:tcPr>
            <w:tcW w:w="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数量（台）</w:t>
            </w:r>
          </w:p>
        </w:tc>
        <w:tc>
          <w:tcPr>
            <w:tcW w:w="1254"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bidi="ar"/>
              </w:rPr>
            </w:pPr>
            <w:r>
              <w:rPr>
                <w:rFonts w:hint="eastAsia" w:ascii="宋体" w:hAnsi="宋体" w:cs="宋体"/>
                <w:b/>
                <w:bCs/>
                <w:color w:val="auto"/>
                <w:kern w:val="0"/>
                <w:sz w:val="18"/>
                <w:szCs w:val="18"/>
                <w:lang w:bidi="ar"/>
              </w:rPr>
              <w:t>业绩要求最低数量(台)</w:t>
            </w:r>
          </w:p>
        </w:tc>
        <w:tc>
          <w:tcPr>
            <w:tcW w:w="8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双排栏板车</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（一）整车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1、载货汽车；</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2、国家工业和信息化部《道路机动车辆生产企业及产品公告》公告产品；</w:t>
            </w:r>
          </w:p>
          <w:p>
            <w:pPr>
              <w:keepNext w:val="0"/>
              <w:keepLines w:val="0"/>
              <w:widowControl/>
              <w:suppressLineNumbers w:val="0"/>
              <w:jc w:val="left"/>
              <w:textAlignment w:val="center"/>
              <w:rPr>
                <w:rStyle w:val="10"/>
                <w:color w:val="auto"/>
                <w:lang w:val="en-US" w:eastAsia="zh-CN" w:bidi="ar"/>
              </w:rPr>
            </w:pPr>
            <w:r>
              <w:rPr>
                <w:rFonts w:hint="eastAsia" w:ascii="宋体" w:hAnsi="宋体" w:eastAsia="宋体" w:cs="宋体"/>
                <w:i w:val="0"/>
                <w:iCs w:val="0"/>
                <w:color w:val="auto"/>
                <w:kern w:val="0"/>
                <w:sz w:val="18"/>
                <w:szCs w:val="18"/>
                <w:u w:val="none"/>
                <w:lang w:val="en-US" w:eastAsia="zh-CN" w:bidi="ar"/>
              </w:rPr>
              <w:t>3、总质量(kg)：＜4500</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★4、额定质量(kg)：≤1600；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5、外形尺寸（长/宽/高）(mm):≥5950×1940×2300;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★6、货厢尺寸（长/宽/高）(mm)：≥3130×1850×380；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7、驾驶室型式及准乘人数(人)：</w:t>
            </w:r>
            <w:r>
              <w:rPr>
                <w:rFonts w:hint="eastAsia" w:ascii="宋体" w:hAnsi="宋体" w:eastAsia="宋体" w:cs="宋体"/>
                <w:i w:val="0"/>
                <w:iCs w:val="0"/>
                <w:color w:val="auto"/>
                <w:kern w:val="0"/>
                <w:sz w:val="18"/>
                <w:szCs w:val="18"/>
                <w:u w:val="none"/>
                <w:lang w:val="en-US" w:eastAsia="zh-CN" w:bidi="ar"/>
              </w:rPr>
              <w:t>双排，≥5人</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8、整车含牌照费、附加费、运费；</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9、设备工作条件：环境温度-35。C～45。C</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10、车身颜色：黄</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11、质量保证期：3年或6万公里。</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（二）底盘</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★9、发动机功率（kw）:≥88;</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10、燃料种类：柴油；</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11、排放依据标准：GB17691-2018国Ⅵ；</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12、</w:t>
            </w:r>
            <w:r>
              <w:rPr>
                <w:rFonts w:hint="eastAsia" w:ascii="宋体" w:hAnsi="宋体" w:eastAsia="宋体" w:cs="宋体"/>
                <w:i w:val="0"/>
                <w:iCs w:val="0"/>
                <w:color w:val="auto"/>
                <w:kern w:val="0"/>
                <w:sz w:val="18"/>
                <w:szCs w:val="18"/>
                <w:u w:val="none"/>
                <w:lang w:val="en-US" w:eastAsia="zh-CN" w:bidi="ar"/>
              </w:rPr>
              <w:t>排量≤2.5</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13、</w:t>
            </w:r>
            <w:r>
              <w:rPr>
                <w:rFonts w:hint="eastAsia" w:ascii="宋体" w:hAnsi="宋体" w:eastAsia="宋体" w:cs="宋体"/>
                <w:i w:val="0"/>
                <w:iCs w:val="0"/>
                <w:color w:val="auto"/>
                <w:kern w:val="0"/>
                <w:sz w:val="18"/>
                <w:szCs w:val="18"/>
                <w:u w:val="none"/>
                <w:lang w:val="en-US" w:eastAsia="zh-CN" w:bidi="ar"/>
              </w:rPr>
              <w:t>变速箱5MT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14、轴数：≥2，</w:t>
            </w:r>
            <w:r>
              <w:rPr>
                <w:rFonts w:hint="eastAsia" w:ascii="宋体" w:hAnsi="宋体" w:eastAsia="宋体" w:cs="宋体"/>
                <w:i w:val="0"/>
                <w:iCs w:val="0"/>
                <w:color w:val="auto"/>
                <w:kern w:val="0"/>
                <w:sz w:val="18"/>
                <w:szCs w:val="18"/>
                <w:u w:val="none"/>
                <w:lang w:val="en-US" w:eastAsia="zh-CN" w:bidi="ar"/>
              </w:rPr>
              <w:t>轴距≥3300mm</w:t>
            </w:r>
            <w:r>
              <w:rPr>
                <w:rStyle w:val="10"/>
                <w:color w:val="auto"/>
                <w:lang w:val="en-US" w:eastAsia="zh-CN" w:bidi="ar"/>
              </w:rPr>
              <w:t>；</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16、轮胎数：≥6；</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★17、轮胎规格：7.00R16LT 8PR；</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18、前悬/后悬：1015/1515</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19、最高车速(km/h)：≥100；</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20、刹车系统：ABS；</w:t>
            </w:r>
          </w:p>
          <w:p>
            <w:pPr>
              <w:keepNext w:val="0"/>
              <w:keepLines w:val="0"/>
              <w:widowControl/>
              <w:suppressLineNumbers w:val="0"/>
              <w:jc w:val="left"/>
              <w:textAlignment w:val="center"/>
              <w:rPr>
                <w:rStyle w:val="10"/>
                <w:color w:val="auto"/>
                <w:lang w:val="en-US" w:eastAsia="zh-CN" w:bidi="ar"/>
              </w:rPr>
            </w:pPr>
            <w:r>
              <w:rPr>
                <w:rStyle w:val="10"/>
                <w:color w:val="auto"/>
                <w:lang w:val="en-US" w:eastAsia="zh-CN" w:bidi="ar"/>
              </w:rPr>
              <w:t>（三）功能配置</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Style w:val="10"/>
                <w:color w:val="auto"/>
                <w:lang w:val="en-US" w:eastAsia="zh-CN" w:bidi="ar"/>
              </w:rPr>
              <w:t>21、空调、无死角后视镜、中控锁电动车窗、方向盘转向助力。</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4</w:t>
            </w:r>
          </w:p>
        </w:tc>
        <w:tc>
          <w:tcPr>
            <w:tcW w:w="1254"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lang w:eastAsia="zh-CN"/>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Times New Roman" w:hAnsi="Times New Roman" w:eastAsia="宋体" w:cs="Times New Roman"/>
                <w:color w:val="auto"/>
                <w:kern w:val="0"/>
                <w:sz w:val="24"/>
                <w:szCs w:val="20"/>
                <w:u w:val="none"/>
                <w:lang w:val="en-US" w:eastAsia="zh-CN" w:bidi="ar"/>
              </w:rPr>
              <w:t>推荐为江铃、庆铃、东风生产产品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2</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皮卡车</w:t>
            </w:r>
          </w:p>
        </w:tc>
        <w:tc>
          <w:tcPr>
            <w:tcW w:w="48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一、基本要求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★该产品为国家工业和信息化部《车辆生产企业及产品公告》中公布的产品。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★该产品需通过国家3C认证。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3)质量保证期：三年6万公里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交货地点：用户指定地点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二、整车技术参数要求: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排放标准：国六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★排量(ml)≥1900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燃油种类：柴油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★功率KW≥100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★变速箱：5MT,两驱</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6)车身级别：皮卡</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★外形尺寸（MM）≥5700×1900×1800mm，货箱尺寸：≥1800×1450×480mm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驾驶室准成人数≥5 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 轴数≥2轴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轮胎数≥4个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ABS防抱死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)轮胎规格：245/70R17</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)轮毂材质：铝合金</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)驾驶室：●驾驶座气囊 ●副驾驶气囊 ●空调系统</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)方向盘：液压助力</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※带★号项为必须满足条款。</w:t>
            </w:r>
          </w:p>
        </w:tc>
        <w:tc>
          <w:tcPr>
            <w:tcW w:w="8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2</w:t>
            </w:r>
          </w:p>
        </w:tc>
        <w:tc>
          <w:tcPr>
            <w:tcW w:w="1254"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18"/>
                <w:szCs w:val="18"/>
                <w:lang w:val="en-US"/>
              </w:rPr>
            </w:pPr>
            <w:r>
              <w:rPr>
                <w:rFonts w:hint="eastAsia" w:ascii="Times New Roman" w:hAnsi="Times New Roman" w:eastAsia="宋体" w:cs="Times New Roman"/>
                <w:color w:val="auto"/>
                <w:kern w:val="0"/>
                <w:sz w:val="24"/>
                <w:szCs w:val="20"/>
                <w:u w:val="none"/>
                <w:lang w:val="en-US" w:eastAsia="zh-CN" w:bidi="ar"/>
              </w:rPr>
              <w:t>推荐为江铃、庆铃、东风生产产品</w:t>
            </w:r>
          </w:p>
        </w:tc>
      </w:tr>
    </w:tbl>
    <w:p>
      <w:pPr>
        <w:spacing w:line="240" w:lineRule="auto"/>
        <w:ind w:firstLine="0" w:firstLineChars="0"/>
        <w:jc w:val="center"/>
        <w:rPr>
          <w:rFonts w:hint="eastAsia" w:eastAsia="黑体"/>
          <w:lang w:val="en-US" w:eastAsia="zh-CN"/>
        </w:rPr>
      </w:pPr>
    </w:p>
    <w:p>
      <w:pPr>
        <w:spacing w:line="240" w:lineRule="auto"/>
        <w:ind w:firstLine="0" w:firstLineChars="0"/>
        <w:jc w:val="left"/>
        <w:rPr>
          <w:rFonts w:hint="default" w:eastAsia="黑体" w:cs="Times New Roman"/>
          <w:kern w:val="2"/>
          <w:sz w:val="24"/>
          <w:szCs w:val="24"/>
          <w:lang w:val="en-US" w:eastAsia="zh-CN" w:bidi="ar"/>
        </w:rPr>
      </w:pPr>
      <w:r>
        <w:rPr>
          <w:rFonts w:hint="eastAsia" w:eastAsia="黑体"/>
          <w:lang w:val="en-US" w:eastAsia="zh-CN"/>
        </w:rPr>
        <w:t>注：对于附表参数中表明的品牌，为遴选人推荐使用品牌，申请人必须采用推荐品牌或同等档次的品牌设备进行报价</w:t>
      </w:r>
      <w:r>
        <w:rPr>
          <w:rFonts w:hint="eastAsia" w:eastAsia="黑体" w:cs="Times New Roman"/>
          <w:kern w:val="2"/>
          <w:sz w:val="24"/>
          <w:szCs w:val="24"/>
          <w:lang w:val="en-US" w:eastAsia="zh-CN" w:bidi="ar"/>
        </w:rPr>
        <w:t>。如中选后，中选人所供设备不能满足遴选人使用要求，应按遴选人要求无条件更换为推荐品牌或同档次品牌产品，且报价不予调整。</w:t>
      </w: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center"/>
        <w:rPr>
          <w:rFonts w:hint="eastAsia" w:eastAsia="黑体"/>
          <w:sz w:val="28"/>
          <w:szCs w:val="28"/>
          <w:lang w:val="en-US" w:eastAsia="zh-CN"/>
        </w:rPr>
      </w:pPr>
    </w:p>
    <w:p>
      <w:pPr>
        <w:spacing w:line="240" w:lineRule="auto"/>
        <w:ind w:firstLine="0" w:firstLineChars="0"/>
        <w:jc w:val="left"/>
        <w:rPr>
          <w:rFonts w:hint="eastAsia" w:eastAsia="黑体"/>
          <w:sz w:val="28"/>
          <w:szCs w:val="28"/>
          <w:lang w:val="en-US" w:eastAsia="zh-CN"/>
        </w:rPr>
      </w:pPr>
      <w:r>
        <w:rPr>
          <w:rFonts w:hint="eastAsia" w:eastAsia="黑体"/>
          <w:sz w:val="28"/>
          <w:szCs w:val="28"/>
          <w:lang w:val="en-US" w:eastAsia="zh-CN"/>
        </w:rPr>
        <w:br w:type="page"/>
      </w:r>
    </w:p>
    <w:p>
      <w:pPr>
        <w:pStyle w:val="2"/>
        <w:rPr>
          <w:rFonts w:hint="eastAsia"/>
          <w:lang w:val="en-US" w:eastAsia="zh-CN"/>
        </w:rPr>
      </w:pPr>
    </w:p>
    <w:p>
      <w:pPr>
        <w:spacing w:line="240" w:lineRule="auto"/>
        <w:ind w:firstLine="0" w:firstLineChars="0"/>
        <w:jc w:val="center"/>
        <w:rPr>
          <w:rFonts w:hint="eastAsia" w:eastAsia="黑体"/>
          <w:lang w:val="en-US" w:eastAsia="zh-CN"/>
        </w:rPr>
      </w:pPr>
      <w:r>
        <w:rPr>
          <w:rFonts w:hint="eastAsia" w:eastAsia="黑体"/>
          <w:sz w:val="28"/>
          <w:szCs w:val="28"/>
          <w:lang w:val="en-US" w:eastAsia="zh-CN"/>
        </w:rPr>
        <w:t>第2合同包</w:t>
      </w:r>
    </w:p>
    <w:tbl>
      <w:tblPr>
        <w:tblStyle w:val="7"/>
        <w:tblW w:w="91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825"/>
        <w:gridCol w:w="4760"/>
        <w:gridCol w:w="769"/>
        <w:gridCol w:w="1381"/>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序号</w:t>
            </w:r>
          </w:p>
        </w:tc>
        <w:tc>
          <w:tcPr>
            <w:tcW w:w="8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w:t>
            </w:r>
          </w:p>
        </w:tc>
        <w:tc>
          <w:tcPr>
            <w:tcW w:w="47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车辆参数要求</w:t>
            </w:r>
          </w:p>
        </w:tc>
        <w:tc>
          <w:tcPr>
            <w:tcW w:w="7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sz w:val="18"/>
                <w:szCs w:val="18"/>
                <w:lang w:val="en-US"/>
              </w:rPr>
            </w:pPr>
            <w:r>
              <w:rPr>
                <w:rFonts w:hint="eastAsia" w:ascii="宋体" w:hAnsi="宋体" w:eastAsia="宋体" w:cs="宋体"/>
                <w:b/>
                <w:bCs/>
                <w:color w:val="auto"/>
                <w:kern w:val="0"/>
                <w:sz w:val="18"/>
                <w:szCs w:val="18"/>
                <w:lang w:val="en-US" w:eastAsia="zh-CN" w:bidi="ar"/>
              </w:rPr>
              <w:t>数量（台）</w:t>
            </w:r>
          </w:p>
        </w:tc>
        <w:tc>
          <w:tcPr>
            <w:tcW w:w="1381" w:type="dxa"/>
            <w:tcBorders>
              <w:top w:val="single" w:color="000000" w:sz="4" w:space="0"/>
              <w:left w:val="nil"/>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bidi="ar"/>
              </w:rPr>
            </w:pPr>
            <w:r>
              <w:rPr>
                <w:rFonts w:hint="eastAsia" w:ascii="宋体" w:hAnsi="宋体" w:cs="宋体"/>
                <w:b/>
                <w:bCs/>
                <w:color w:val="auto"/>
                <w:kern w:val="0"/>
                <w:sz w:val="18"/>
                <w:szCs w:val="18"/>
                <w:lang w:bidi="ar"/>
              </w:rPr>
              <w:t>业绩要求最低数量(台)</w:t>
            </w:r>
          </w:p>
        </w:tc>
        <w:tc>
          <w:tcPr>
            <w:tcW w:w="80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cs="宋体"/>
                <w:color w:val="auto"/>
                <w:kern w:val="0"/>
                <w:sz w:val="18"/>
                <w:szCs w:val="18"/>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护栏抢修车</w:t>
            </w:r>
          </w:p>
        </w:tc>
        <w:tc>
          <w:tcPr>
            <w:tcW w:w="476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一、基本要求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★该产品为国家工业和信息化部《车辆生产企业及产品公告》中公布的产品。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★该产品需通过国家3C认证。</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3)质量保证期：三年6万公里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交货地点：用户指定地点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二、整车技术参数要求: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 排放标准：国六</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 ★排量(ml)≥2700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 燃油种类：柴油</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 ★功率KW≥90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 ★变速箱：5MT</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6)总质量(kg)：＜6550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 ★外形尺寸（MM）≥6200×1800×2800mm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 驾驶室准成人数≥5人</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9)轴数≥2轴</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0</w:t>
            </w:r>
            <w:r>
              <w:rPr>
                <w:rFonts w:hint="eastAsia" w:ascii="宋体" w:hAnsi="宋体" w:eastAsia="宋体" w:cs="宋体"/>
                <w:i w:val="0"/>
                <w:iCs w:val="0"/>
                <w:color w:val="auto"/>
                <w:kern w:val="0"/>
                <w:sz w:val="18"/>
                <w:szCs w:val="18"/>
                <w:u w:val="none"/>
                <w:lang w:val="en-US" w:eastAsia="zh-CN" w:bidi="ar"/>
              </w:rPr>
              <w:t>) 轮胎数≥6个</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 ABS防抱死</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)轮胎规格：7.00R16LT 8PR</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三、打拔桩装置：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14)拔桩力≥95KN，拔桩行程≥2m；</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15)装置可回转≥240°；</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16)液压锤工作高度≥2700mm，液压锤冲击力10-17Mpa，液压锤冲击频率8-15Hz，液压系统流量30-65L/min，系统工作压力≥16Mpa</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17)带气动钻孔装置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四、功能配置</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18)空调、无死角后视镜、中控锁电动车窗、方向盘转向助力。</w:t>
            </w:r>
          </w:p>
          <w:p>
            <w:pPr>
              <w:keepNext w:val="0"/>
              <w:keepLines w:val="0"/>
              <w:widowControl/>
              <w:suppressLineNumbers w:val="0"/>
              <w:jc w:val="left"/>
              <w:textAlignment w:val="center"/>
              <w:rPr>
                <w:rFonts w:hint="eastAsia" w:ascii="宋体" w:hAnsi="宋体" w:eastAsia="宋体" w:cs="宋体"/>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※带★号项为必须满足条款。</w:t>
            </w:r>
          </w:p>
        </w:tc>
        <w:tc>
          <w:tcPr>
            <w:tcW w:w="76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1</w:t>
            </w:r>
          </w:p>
        </w:tc>
        <w:tc>
          <w:tcPr>
            <w:tcW w:w="1381" w:type="dxa"/>
            <w:tcBorders>
              <w:top w:val="single" w:color="000000" w:sz="4" w:space="0"/>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0</w:t>
            </w:r>
          </w:p>
        </w:tc>
        <w:tc>
          <w:tcPr>
            <w:tcW w:w="80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rPr>
            </w:pPr>
          </w:p>
        </w:tc>
      </w:tr>
    </w:tbl>
    <w:p>
      <w:pPr>
        <w:rPr>
          <w:rFonts w:hint="eastAsia" w:eastAsia="黑体"/>
          <w:szCs w:val="22"/>
          <w:lang w:val="en-US" w:eastAsia="zh-CN"/>
        </w:rPr>
      </w:pPr>
    </w:p>
    <w:p>
      <w:pPr>
        <w:pStyle w:val="6"/>
        <w:rPr>
          <w:rFonts w:hint="eastAsia" w:eastAsia="黑体"/>
          <w:szCs w:val="22"/>
          <w:lang w:val="en-US" w:eastAsia="zh-CN"/>
        </w:rPr>
      </w:pPr>
    </w:p>
    <w:p>
      <w:pPr>
        <w:spacing w:line="360" w:lineRule="auto"/>
        <w:jc w:val="center"/>
        <w:rPr>
          <w:rFonts w:hint="eastAsia" w:ascii="宋体" w:hAnsi="宋体" w:cs="宋体"/>
          <w:b/>
          <w:bCs/>
          <w:sz w:val="32"/>
          <w:szCs w:val="32"/>
        </w:rPr>
      </w:pPr>
      <w:r>
        <w:rPr>
          <w:rFonts w:hint="eastAsia" w:ascii="宋体" w:hAnsi="宋体" w:cs="宋体"/>
          <w:b/>
          <w:bCs/>
          <w:sz w:val="32"/>
          <w:szCs w:val="32"/>
          <w:lang w:eastAsia="zh-CN"/>
        </w:rPr>
        <w:t>2022年日常养护项目机械设备供应商（第三次）</w:t>
      </w:r>
      <w:r>
        <w:rPr>
          <w:rFonts w:hint="eastAsia" w:ascii="宋体" w:hAnsi="宋体" w:cs="宋体"/>
          <w:b/>
          <w:bCs/>
          <w:sz w:val="32"/>
          <w:szCs w:val="32"/>
        </w:rPr>
        <w:t>遴选</w:t>
      </w:r>
    </w:p>
    <w:p>
      <w:pPr>
        <w:spacing w:line="360" w:lineRule="auto"/>
        <w:jc w:val="center"/>
        <w:rPr>
          <w:rFonts w:ascii="宋体" w:hAnsi="宋体" w:cs="宋体"/>
          <w:b/>
          <w:bCs/>
          <w:sz w:val="32"/>
          <w:szCs w:val="32"/>
        </w:rPr>
      </w:pPr>
      <w:r>
        <w:rPr>
          <w:rFonts w:hint="eastAsia" w:ascii="宋体" w:hAnsi="宋体" w:cs="宋体"/>
          <w:b/>
          <w:bCs/>
          <w:sz w:val="32"/>
          <w:szCs w:val="32"/>
        </w:rPr>
        <w:t>申请单位报名登记表</w:t>
      </w:r>
    </w:p>
    <w:p>
      <w:pPr>
        <w:pStyle w:val="11"/>
        <w:spacing w:line="360" w:lineRule="auto"/>
        <w:rPr>
          <w:rFonts w:hint="default"/>
          <w:color w:val="auto"/>
        </w:rPr>
      </w:pPr>
    </w:p>
    <w:tbl>
      <w:tblPr>
        <w:tblStyle w:val="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483"/>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vAlign w:val="center"/>
          </w:tcPr>
          <w:p>
            <w:pPr>
              <w:widowControl/>
              <w:spacing w:line="360" w:lineRule="auto"/>
              <w:jc w:val="center"/>
              <w:rPr>
                <w:rFonts w:ascii="宋体" w:hAnsi="宋体" w:cs="宋体"/>
                <w:szCs w:val="22"/>
              </w:rPr>
            </w:pPr>
            <w:r>
              <w:rPr>
                <w:rFonts w:hint="eastAsia" w:ascii="宋体" w:hAnsi="宋体" w:cs="宋体"/>
                <w:szCs w:val="22"/>
              </w:rPr>
              <w:t>申请单位名称</w:t>
            </w:r>
          </w:p>
        </w:tc>
        <w:tc>
          <w:tcPr>
            <w:tcW w:w="1483" w:type="dxa"/>
            <w:vAlign w:val="center"/>
          </w:tcPr>
          <w:p>
            <w:pPr>
              <w:widowControl/>
              <w:spacing w:line="360" w:lineRule="auto"/>
              <w:jc w:val="center"/>
              <w:rPr>
                <w:rFonts w:hint="default" w:ascii="宋体" w:hAnsi="宋体" w:eastAsia="宋体" w:cs="宋体"/>
                <w:szCs w:val="22"/>
                <w:lang w:val="en-US" w:eastAsia="zh-CN"/>
              </w:rPr>
            </w:pPr>
            <w:r>
              <w:rPr>
                <w:rFonts w:hint="eastAsia" w:ascii="宋体" w:hAnsi="宋体" w:cs="宋体"/>
                <w:szCs w:val="22"/>
                <w:lang w:val="en-US" w:eastAsia="zh-CN"/>
              </w:rPr>
              <w:t>申请合同包</w:t>
            </w:r>
          </w:p>
        </w:tc>
        <w:tc>
          <w:tcPr>
            <w:tcW w:w="1483" w:type="dxa"/>
            <w:vAlign w:val="center"/>
          </w:tcPr>
          <w:p>
            <w:pPr>
              <w:widowControl/>
              <w:spacing w:line="360" w:lineRule="auto"/>
              <w:jc w:val="center"/>
              <w:rPr>
                <w:rFonts w:ascii="宋体" w:hAnsi="宋体" w:cs="宋体"/>
                <w:szCs w:val="22"/>
              </w:rPr>
            </w:pPr>
            <w:r>
              <w:rPr>
                <w:rFonts w:hint="eastAsia" w:ascii="宋体" w:hAnsi="宋体" w:cs="宋体"/>
                <w:szCs w:val="22"/>
              </w:rPr>
              <w:t>联系人</w:t>
            </w:r>
          </w:p>
        </w:tc>
        <w:tc>
          <w:tcPr>
            <w:tcW w:w="1309" w:type="dxa"/>
            <w:vAlign w:val="center"/>
          </w:tcPr>
          <w:p>
            <w:pPr>
              <w:widowControl/>
              <w:spacing w:line="360" w:lineRule="auto"/>
              <w:jc w:val="center"/>
              <w:rPr>
                <w:rFonts w:ascii="宋体" w:hAnsi="宋体" w:cs="宋体"/>
                <w:szCs w:val="22"/>
              </w:rPr>
            </w:pPr>
            <w:r>
              <w:rPr>
                <w:rFonts w:hint="eastAsia" w:ascii="宋体" w:hAnsi="宋体" w:cs="宋体"/>
                <w:szCs w:val="22"/>
              </w:rPr>
              <w:t>联系方式</w:t>
            </w:r>
          </w:p>
        </w:tc>
        <w:tc>
          <w:tcPr>
            <w:tcW w:w="2073" w:type="dxa"/>
            <w:vAlign w:val="center"/>
          </w:tcPr>
          <w:p>
            <w:pPr>
              <w:widowControl/>
              <w:spacing w:line="360" w:lineRule="auto"/>
              <w:jc w:val="center"/>
              <w:rPr>
                <w:rFonts w:ascii="宋体" w:hAnsi="宋体" w:cs="宋体"/>
                <w:szCs w:val="22"/>
              </w:rPr>
            </w:pPr>
            <w:r>
              <w:rPr>
                <w:rFonts w:hint="eastAsia" w:ascii="宋体" w:hAnsi="宋体" w:cs="宋体"/>
                <w:szCs w:val="22"/>
              </w:rPr>
              <w:t>遴选文件</w:t>
            </w:r>
          </w:p>
          <w:p>
            <w:pPr>
              <w:widowControl/>
              <w:spacing w:line="360" w:lineRule="auto"/>
              <w:jc w:val="center"/>
              <w:rPr>
                <w:rFonts w:ascii="宋体" w:hAnsi="宋体" w:cs="宋体"/>
                <w:szCs w:val="22"/>
              </w:rPr>
            </w:pPr>
            <w:r>
              <w:rPr>
                <w:rFonts w:hint="eastAsia" w:ascii="宋体" w:hAnsi="宋体" w:cs="宋体"/>
                <w:szCs w:val="22"/>
              </w:rPr>
              <w:t>接收邮箱</w:t>
            </w:r>
          </w:p>
        </w:tc>
        <w:tc>
          <w:tcPr>
            <w:tcW w:w="1152" w:type="dxa"/>
            <w:vAlign w:val="center"/>
          </w:tcPr>
          <w:p>
            <w:pPr>
              <w:widowControl/>
              <w:spacing w:line="360" w:lineRule="auto"/>
              <w:jc w:val="center"/>
              <w:rPr>
                <w:rFonts w:ascii="宋体" w:hAnsi="宋体" w:cs="宋体"/>
                <w:szCs w:val="22"/>
              </w:rPr>
            </w:pPr>
            <w:r>
              <w:rPr>
                <w:rFonts w:hint="eastAsia" w:ascii="宋体" w:hAnsi="宋体" w:cs="宋体"/>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214" w:type="dxa"/>
          </w:tcPr>
          <w:p>
            <w:pPr>
              <w:widowControl/>
              <w:spacing w:line="360" w:lineRule="auto"/>
              <w:rPr>
                <w:rFonts w:ascii="宋体" w:hAnsi="宋体" w:cs="宋体"/>
                <w:szCs w:val="22"/>
              </w:rPr>
            </w:pPr>
          </w:p>
        </w:tc>
        <w:tc>
          <w:tcPr>
            <w:tcW w:w="1483" w:type="dxa"/>
          </w:tcPr>
          <w:p>
            <w:pPr>
              <w:pStyle w:val="11"/>
              <w:spacing w:line="360" w:lineRule="auto"/>
              <w:jc w:val="both"/>
              <w:rPr>
                <w:rFonts w:hint="default" w:ascii="宋体" w:hAnsi="宋体" w:eastAsia="宋体" w:cs="宋体"/>
                <w:color w:val="auto"/>
                <w:szCs w:val="22"/>
              </w:rPr>
            </w:pPr>
          </w:p>
        </w:tc>
        <w:tc>
          <w:tcPr>
            <w:tcW w:w="1483" w:type="dxa"/>
          </w:tcPr>
          <w:p>
            <w:pPr>
              <w:widowControl/>
              <w:spacing w:line="360" w:lineRule="auto"/>
            </w:pPr>
          </w:p>
          <w:p>
            <w:pPr>
              <w:pStyle w:val="11"/>
              <w:spacing w:line="360" w:lineRule="auto"/>
              <w:jc w:val="both"/>
              <w:rPr>
                <w:rFonts w:hint="default" w:ascii="宋体" w:hAnsi="宋体" w:eastAsia="宋体" w:cs="宋体"/>
                <w:color w:val="auto"/>
                <w:szCs w:val="22"/>
              </w:rPr>
            </w:pPr>
          </w:p>
          <w:p>
            <w:pPr>
              <w:pStyle w:val="11"/>
              <w:spacing w:line="360" w:lineRule="auto"/>
              <w:jc w:val="both"/>
              <w:rPr>
                <w:rFonts w:hint="default" w:ascii="宋体" w:hAnsi="宋体" w:eastAsia="宋体" w:cs="宋体"/>
                <w:color w:val="auto"/>
                <w:szCs w:val="22"/>
              </w:rPr>
            </w:pPr>
          </w:p>
        </w:tc>
        <w:tc>
          <w:tcPr>
            <w:tcW w:w="1309" w:type="dxa"/>
          </w:tcPr>
          <w:p>
            <w:pPr>
              <w:widowControl/>
              <w:spacing w:line="360" w:lineRule="auto"/>
              <w:rPr>
                <w:rFonts w:ascii="宋体" w:hAnsi="宋体" w:cs="宋体"/>
                <w:szCs w:val="22"/>
              </w:rPr>
            </w:pPr>
          </w:p>
        </w:tc>
        <w:tc>
          <w:tcPr>
            <w:tcW w:w="2073" w:type="dxa"/>
          </w:tcPr>
          <w:p>
            <w:pPr>
              <w:widowControl/>
              <w:spacing w:line="360" w:lineRule="auto"/>
              <w:rPr>
                <w:rFonts w:ascii="宋体" w:hAnsi="宋体" w:cs="宋体"/>
                <w:szCs w:val="22"/>
              </w:rPr>
            </w:pPr>
          </w:p>
        </w:tc>
        <w:tc>
          <w:tcPr>
            <w:tcW w:w="1152" w:type="dxa"/>
          </w:tcPr>
          <w:p>
            <w:pPr>
              <w:widowControl/>
              <w:spacing w:line="360" w:lineRule="auto"/>
              <w:rPr>
                <w:rFonts w:ascii="宋体" w:hAnsi="宋体" w:cs="宋体"/>
                <w:szCs w:val="22"/>
              </w:rPr>
            </w:pPr>
          </w:p>
        </w:tc>
      </w:tr>
    </w:tbl>
    <w:p>
      <w:pPr>
        <w:widowControl/>
        <w:spacing w:line="360" w:lineRule="auto"/>
        <w:rPr>
          <w:rFonts w:eastAsia="黑体"/>
          <w:szCs w:val="22"/>
        </w:rPr>
      </w:pPr>
    </w:p>
    <w:p>
      <w:pPr>
        <w:widowControl/>
        <w:spacing w:line="360" w:lineRule="auto"/>
      </w:pPr>
    </w:p>
    <w:p>
      <w:pPr>
        <w:pStyle w:val="11"/>
        <w:spacing w:line="360" w:lineRule="auto"/>
        <w:jc w:val="right"/>
        <w:rPr>
          <w:rFonts w:hint="default" w:ascii="宋体" w:hAnsi="宋体"/>
          <w:bCs/>
          <w:color w:val="auto"/>
          <w:sz w:val="28"/>
          <w:szCs w:val="28"/>
          <w:u w:val="single"/>
        </w:rPr>
      </w:pPr>
      <w:r>
        <w:rPr>
          <w:rFonts w:ascii="宋体" w:hAnsi="宋体"/>
          <w:bCs/>
          <w:color w:val="auto"/>
          <w:sz w:val="28"/>
          <w:szCs w:val="28"/>
        </w:rPr>
        <w:t>申请单位名称：</w:t>
      </w:r>
      <w:r>
        <w:rPr>
          <w:rFonts w:ascii="宋体" w:hAnsi="宋体"/>
          <w:bCs/>
          <w:color w:val="auto"/>
          <w:sz w:val="28"/>
          <w:szCs w:val="28"/>
          <w:u w:val="single"/>
        </w:rPr>
        <w:t xml:space="preserve">             盖章      </w:t>
      </w:r>
    </w:p>
    <w:p>
      <w:pPr>
        <w:spacing w:line="360" w:lineRule="auto"/>
        <w:jc w:val="right"/>
        <w:rPr>
          <w:rFonts w:ascii="宋体" w:hAnsi="宋体"/>
          <w:bCs/>
          <w:sz w:val="28"/>
          <w:szCs w:val="28"/>
          <w:u w:val="single"/>
        </w:rPr>
      </w:pPr>
      <w:r>
        <w:rPr>
          <w:rFonts w:ascii="宋体" w:hAnsi="宋体"/>
          <w:bCs/>
          <w:sz w:val="28"/>
          <w:szCs w:val="28"/>
        </w:rPr>
        <w:t>联   系   人：</w:t>
      </w:r>
      <w:r>
        <w:rPr>
          <w:rFonts w:ascii="宋体" w:hAnsi="宋体"/>
          <w:bCs/>
          <w:sz w:val="28"/>
          <w:szCs w:val="28"/>
          <w:u w:val="single"/>
        </w:rPr>
        <w:t xml:space="preserve">             签字  </w:t>
      </w:r>
    </w:p>
    <w:p>
      <w:pPr>
        <w:spacing w:after="0"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OTZiZGU4YjZhMjFmOTMwZmFkYzkwZTUwNDYzMWQifQ=="/>
  </w:docVars>
  <w:rsids>
    <w:rsidRoot w:val="00000000"/>
    <w:rsid w:val="0DA01738"/>
    <w:rsid w:val="0DAC525D"/>
    <w:rsid w:val="18201D2F"/>
    <w:rsid w:val="19D44441"/>
    <w:rsid w:val="1A9F4880"/>
    <w:rsid w:val="1C782E55"/>
    <w:rsid w:val="20101C1D"/>
    <w:rsid w:val="38305C31"/>
    <w:rsid w:val="3CBC3F6A"/>
    <w:rsid w:val="41A24ED0"/>
    <w:rsid w:val="4C4E3C36"/>
    <w:rsid w:val="5065120B"/>
    <w:rsid w:val="5E0A1174"/>
    <w:rsid w:val="67AD4986"/>
    <w:rsid w:val="6C6B5DF7"/>
    <w:rsid w:val="6D16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20" w:lineRule="atLeast"/>
      <w:jc w:val="center"/>
      <w:outlineLvl w:val="0"/>
    </w:pPr>
    <w:rPr>
      <w:rFonts w:ascii="Arial" w:hAnsi="Arial" w:eastAsia="宋体" w:cs="Times New Roman"/>
      <w:b/>
      <w:sz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spacing w:line="240" w:lineRule="atLeast"/>
    </w:pPr>
    <w:rPr>
      <w:sz w:val="18"/>
    </w:rPr>
  </w:style>
  <w:style w:type="paragraph" w:styleId="5">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6">
    <w:name w:val="Body Text First Indent 2"/>
    <w:basedOn w:val="3"/>
    <w:next w:val="1"/>
    <w:qFormat/>
    <w:uiPriority w:val="0"/>
    <w:pPr>
      <w:ind w:firstLine="420" w:firstLineChars="200"/>
    </w:pPr>
    <w:rPr>
      <w:szCs w:val="24"/>
    </w:r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01"/>
    <w:basedOn w:val="8"/>
    <w:qFormat/>
    <w:uiPriority w:val="0"/>
    <w:rPr>
      <w:rFonts w:hint="eastAsia" w:ascii="宋体" w:hAnsi="宋体" w:eastAsia="宋体" w:cs="宋体"/>
      <w:color w:val="000000"/>
      <w:sz w:val="18"/>
      <w:szCs w:val="18"/>
      <w:u w:val="none"/>
    </w:rPr>
  </w:style>
  <w:style w:type="paragraph" w:customStyle="1" w:styleId="1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2319</Words>
  <Characters>2711</Characters>
  <Lines>0</Lines>
  <Paragraphs>0</Paragraphs>
  <TotalTime>1</TotalTime>
  <ScaleCrop>false</ScaleCrop>
  <LinksUpToDate>false</LinksUpToDate>
  <CharactersWithSpaces>2799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2022-09-22T11:20:00Z</dcterms:created>
  <dc:creator>Lenovo</dc:creator>
  <cp:lastModifiedBy>Administrator</cp:lastModifiedBy>
  <dcterms:modified xsi:type="dcterms:W3CDTF">2022-10-10T01:22:13Z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8B86F44D3438482A8B8966CF5C5DEBE0</vt:lpwstr>
  </property>
</Properties>
</file>