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both"/>
        <w:outlineLvl w:val="0"/>
        <w:rPr>
          <w:rFonts w:eastAsia="黑体"/>
          <w:szCs w:val="16"/>
        </w:rPr>
      </w:pPr>
      <w:bookmarkStart w:id="0" w:name="_Toc15905"/>
      <w:bookmarkStart w:id="1" w:name="_Toc20274"/>
      <w:r>
        <w:rPr>
          <w:rFonts w:eastAsia="黑体"/>
          <w:szCs w:val="16"/>
        </w:rPr>
        <w:t>附件</w:t>
      </w:r>
      <w:bookmarkEnd w:id="0"/>
      <w:bookmarkEnd w:id="1"/>
      <w:r>
        <w:rPr>
          <w:rFonts w:eastAsia="黑体"/>
          <w:szCs w:val="16"/>
        </w:rPr>
        <w:t>1</w:t>
      </w:r>
    </w:p>
    <w:p>
      <w:pPr>
        <w:snapToGrid w:val="0"/>
        <w:spacing w:line="360" w:lineRule="auto"/>
        <w:jc w:val="center"/>
        <w:rPr>
          <w:rFonts w:eastAsia="黑体"/>
        </w:rPr>
      </w:pPr>
      <w:r>
        <w:rPr>
          <w:rFonts w:eastAsia="黑体"/>
        </w:rPr>
        <w:t>附录1  资格审查条件（资质最低要求）</w:t>
      </w:r>
    </w:p>
    <w:p>
      <w:pPr>
        <w:snapToGrid w:val="0"/>
        <w:spacing w:line="360" w:lineRule="auto"/>
      </w:pPr>
    </w:p>
    <w:tbl>
      <w:tblPr>
        <w:tblStyle w:val="9"/>
        <w:tblW w:w="7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285" w:type="dxa"/>
            <w:vAlign w:val="center"/>
          </w:tcPr>
          <w:p>
            <w:pPr>
              <w:snapToGrid w:val="0"/>
              <w:spacing w:line="360" w:lineRule="auto"/>
              <w:jc w:val="center"/>
            </w:pPr>
            <w: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85" w:type="dxa"/>
            <w:vAlign w:val="center"/>
          </w:tcPr>
          <w:p>
            <w:pPr>
              <w:widowControl/>
              <w:spacing w:line="400" w:lineRule="atLeast"/>
              <w:rPr>
                <w:rFonts w:ascii="宋体" w:hAnsi="宋体"/>
                <w:szCs w:val="21"/>
              </w:rPr>
            </w:pPr>
            <w:r>
              <w:rPr>
                <w:rFonts w:ascii="宋体" w:hAnsi="宋体"/>
                <w:szCs w:val="21"/>
              </w:rPr>
              <w:t>1.具有独立法人资格，持有有效企业法人营业执照；</w:t>
            </w:r>
          </w:p>
          <w:p>
            <w:pPr>
              <w:widowControl/>
              <w:spacing w:line="400" w:lineRule="atLeast"/>
              <w:rPr>
                <w:rFonts w:ascii="宋体" w:hAnsi="宋体"/>
                <w:szCs w:val="21"/>
              </w:rPr>
            </w:pPr>
            <w:r>
              <w:rPr>
                <w:rFonts w:ascii="宋体" w:hAnsi="宋体"/>
                <w:szCs w:val="21"/>
              </w:rPr>
              <w:t>2. 必须是所投材料的制造商</w:t>
            </w:r>
            <w:r>
              <w:rPr>
                <w:rFonts w:hint="eastAsia" w:ascii="宋体" w:hAnsi="宋体"/>
                <w:szCs w:val="21"/>
              </w:rPr>
              <w:t>，</w:t>
            </w:r>
            <w:r>
              <w:rPr>
                <w:rFonts w:ascii="宋体" w:hAnsi="宋体"/>
                <w:szCs w:val="21"/>
              </w:rPr>
              <w:t>具有第三方机构出具的检测报告。</w:t>
            </w:r>
          </w:p>
        </w:tc>
      </w:tr>
    </w:tbl>
    <w:p>
      <w:pPr>
        <w:spacing w:line="360" w:lineRule="auto"/>
      </w:pPr>
    </w:p>
    <w:p>
      <w:pPr>
        <w:snapToGrid w:val="0"/>
        <w:spacing w:line="360" w:lineRule="auto"/>
        <w:jc w:val="center"/>
        <w:rPr>
          <w:rFonts w:eastAsia="黑体"/>
        </w:rPr>
      </w:pPr>
      <w:r>
        <w:rPr>
          <w:rFonts w:eastAsia="隶书"/>
          <w:sz w:val="32"/>
        </w:rPr>
        <w:br w:type="page"/>
      </w:r>
      <w:r>
        <w:rPr>
          <w:rFonts w:eastAsia="黑体"/>
        </w:rPr>
        <w:t>附录2  资格审查条件（财务最低要求）</w:t>
      </w:r>
    </w:p>
    <w:p>
      <w:pPr>
        <w:snapToGrid w:val="0"/>
        <w:spacing w:line="360" w:lineRule="auto"/>
      </w:pPr>
    </w:p>
    <w:tbl>
      <w:tblPr>
        <w:tblStyle w:val="9"/>
        <w:tblW w:w="7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909" w:type="dxa"/>
            <w:vAlign w:val="center"/>
          </w:tcPr>
          <w:p>
            <w:pPr>
              <w:snapToGrid w:val="0"/>
              <w:spacing w:line="360" w:lineRule="auto"/>
              <w:jc w:val="center"/>
            </w:pPr>
            <w: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7909" w:type="dxa"/>
            <w:vAlign w:val="center"/>
          </w:tcPr>
          <w:p>
            <w:pPr>
              <w:pStyle w:val="2"/>
              <w:spacing w:after="0" w:line="360" w:lineRule="auto"/>
              <w:ind w:left="0" w:leftChars="0" w:firstLine="0" w:firstLineChars="0"/>
              <w:rPr>
                <w:szCs w:val="22"/>
                <w:lang w:bidi="ar"/>
              </w:rPr>
            </w:pPr>
            <w:r>
              <w:rPr>
                <w:szCs w:val="22"/>
                <w:lang w:bidi="ar"/>
              </w:rPr>
              <w:t>第一种方式</w:t>
            </w:r>
          </w:p>
          <w:p>
            <w:pPr>
              <w:pStyle w:val="2"/>
              <w:spacing w:after="0" w:line="360" w:lineRule="auto"/>
              <w:ind w:left="0" w:leftChars="0" w:firstLine="0" w:firstLineChars="0"/>
              <w:rPr>
                <w:szCs w:val="22"/>
                <w:lang w:bidi="ar"/>
              </w:rPr>
            </w:pPr>
            <w:r>
              <w:rPr>
                <w:szCs w:val="22"/>
                <w:lang w:bidi="ar"/>
              </w:rPr>
              <w:t>近三年每年的营业收入不少于</w:t>
            </w:r>
            <w:r>
              <w:rPr>
                <w:rFonts w:hint="eastAsia"/>
                <w:szCs w:val="22"/>
                <w:lang w:bidi="ar"/>
              </w:rPr>
              <w:t>500</w:t>
            </w:r>
            <w:r>
              <w:rPr>
                <w:szCs w:val="22"/>
                <w:lang w:bidi="ar"/>
              </w:rPr>
              <w:t>万元。</w:t>
            </w:r>
          </w:p>
          <w:p>
            <w:pPr>
              <w:pStyle w:val="2"/>
              <w:spacing w:after="0" w:line="360" w:lineRule="auto"/>
              <w:ind w:left="0" w:leftChars="0" w:firstLine="0" w:firstLineChars="0"/>
              <w:rPr>
                <w:szCs w:val="22"/>
                <w:lang w:bidi="ar"/>
              </w:rPr>
            </w:pPr>
            <w:r>
              <w:rPr>
                <w:szCs w:val="22"/>
                <w:lang w:bidi="ar"/>
              </w:rPr>
              <w:t>第二种方式</w:t>
            </w:r>
          </w:p>
          <w:p>
            <w:pPr>
              <w:pStyle w:val="2"/>
              <w:spacing w:after="0" w:line="360" w:lineRule="auto"/>
              <w:ind w:left="0" w:leftChars="0" w:firstLine="0" w:firstLineChars="0"/>
            </w:pPr>
            <w:r>
              <w:rPr>
                <w:szCs w:val="22"/>
                <w:lang w:bidi="ar"/>
              </w:rPr>
              <w:t>由银行出具</w:t>
            </w:r>
            <w:r>
              <w:rPr>
                <w:b/>
                <w:bCs/>
                <w:szCs w:val="22"/>
                <w:lang w:bidi="ar"/>
              </w:rPr>
              <w:t>（须有银行盖章）</w:t>
            </w:r>
            <w:r>
              <w:rPr>
                <w:szCs w:val="22"/>
                <w:lang w:bidi="ar"/>
              </w:rPr>
              <w:t>申请日前3个月内（202</w:t>
            </w:r>
            <w:r>
              <w:rPr>
                <w:rFonts w:hint="eastAsia"/>
                <w:szCs w:val="22"/>
                <w:lang w:bidi="ar"/>
              </w:rPr>
              <w:t>2</w:t>
            </w:r>
            <w:r>
              <w:rPr>
                <w:szCs w:val="22"/>
                <w:lang w:bidi="ar"/>
              </w:rPr>
              <w:t>年</w:t>
            </w:r>
            <w:r>
              <w:rPr>
                <w:rFonts w:hint="eastAsia"/>
                <w:szCs w:val="22"/>
                <w:lang w:bidi="ar"/>
              </w:rPr>
              <w:t>5月</w:t>
            </w:r>
            <w:r>
              <w:rPr>
                <w:szCs w:val="22"/>
                <w:lang w:bidi="ar"/>
              </w:rPr>
              <w:t>、202</w:t>
            </w:r>
            <w:r>
              <w:rPr>
                <w:rFonts w:hint="eastAsia"/>
                <w:szCs w:val="22"/>
                <w:lang w:bidi="ar"/>
              </w:rPr>
              <w:t>2</w:t>
            </w:r>
            <w:r>
              <w:rPr>
                <w:szCs w:val="22"/>
                <w:lang w:bidi="ar"/>
              </w:rPr>
              <w:t>年</w:t>
            </w:r>
            <w:r>
              <w:rPr>
                <w:rFonts w:hint="eastAsia"/>
                <w:szCs w:val="22"/>
                <w:lang w:bidi="ar"/>
              </w:rPr>
              <w:t>6</w:t>
            </w:r>
            <w:r>
              <w:rPr>
                <w:szCs w:val="22"/>
                <w:lang w:bidi="ar"/>
              </w:rPr>
              <w:t>月、202</w:t>
            </w:r>
            <w:r>
              <w:rPr>
                <w:rFonts w:hint="eastAsia"/>
                <w:szCs w:val="22"/>
                <w:lang w:bidi="ar"/>
              </w:rPr>
              <w:t>2</w:t>
            </w:r>
            <w:r>
              <w:rPr>
                <w:szCs w:val="22"/>
                <w:lang w:bidi="ar"/>
              </w:rPr>
              <w:t>年</w:t>
            </w:r>
            <w:r>
              <w:rPr>
                <w:rFonts w:hint="eastAsia"/>
                <w:szCs w:val="22"/>
                <w:lang w:bidi="ar"/>
              </w:rPr>
              <w:t>7</w:t>
            </w:r>
            <w:r>
              <w:rPr>
                <w:szCs w:val="22"/>
                <w:lang w:bidi="ar"/>
              </w:rPr>
              <w:t>月）的单位账户流水证明，每月月末账户余额平均值不少于</w:t>
            </w:r>
            <w:r>
              <w:rPr>
                <w:rFonts w:hint="eastAsia"/>
                <w:szCs w:val="22"/>
                <w:lang w:bidi="ar"/>
              </w:rPr>
              <w:t>50万</w:t>
            </w:r>
            <w:r>
              <w:rPr>
                <w:szCs w:val="22"/>
                <w:lang w:bidi="ar"/>
              </w:rPr>
              <w:t>元。</w:t>
            </w:r>
          </w:p>
          <w:p>
            <w:pPr>
              <w:pStyle w:val="2"/>
              <w:spacing w:after="0" w:line="360" w:lineRule="auto"/>
              <w:ind w:left="0" w:leftChars="0" w:firstLine="0" w:firstLineChars="0"/>
              <w:rPr>
                <w:szCs w:val="22"/>
                <w:lang w:bidi="ar"/>
              </w:rPr>
            </w:pPr>
            <w:r>
              <w:rPr>
                <w:szCs w:val="22"/>
                <w:lang w:bidi="ar"/>
              </w:rPr>
              <w:t>上述两种方式满足其中一种即可。</w:t>
            </w:r>
          </w:p>
        </w:tc>
      </w:tr>
    </w:tbl>
    <w:p>
      <w:pPr>
        <w:pStyle w:val="3"/>
        <w:spacing w:after="0" w:line="360" w:lineRule="auto"/>
        <w:ind w:left="660" w:leftChars="100" w:hanging="420" w:hangingChars="200"/>
        <w:rPr>
          <w:rFonts w:eastAsia="黑体"/>
          <w:sz w:val="21"/>
          <w:szCs w:val="24"/>
        </w:rPr>
      </w:pPr>
      <w:r>
        <w:rPr>
          <w:rFonts w:eastAsia="黑体"/>
          <w:sz w:val="21"/>
          <w:szCs w:val="24"/>
        </w:rPr>
        <w:t>注：1.采用第一种方式应附经会计师事务所或审计机构审计的财务会计报表，包括资产负债表、现金流量表、利润表的复印件；公司成立时间不足三年的提供自公司成立以来的会计报表。若最近年度会计报表未出，则近三年时间往前推算一年。</w:t>
      </w:r>
    </w:p>
    <w:p>
      <w:pPr>
        <w:pStyle w:val="3"/>
        <w:spacing w:after="0" w:line="360" w:lineRule="auto"/>
        <w:ind w:left="660" w:leftChars="100" w:hanging="420" w:hangingChars="200"/>
        <w:rPr>
          <w:rFonts w:eastAsia="黑体"/>
          <w:sz w:val="21"/>
          <w:szCs w:val="24"/>
        </w:rPr>
      </w:pPr>
      <w:r>
        <w:rPr>
          <w:rFonts w:eastAsia="黑体"/>
          <w:sz w:val="21"/>
          <w:szCs w:val="24"/>
        </w:rPr>
        <w:t xml:space="preserve">   2.采用第二种方式应附银行出具（须有银行盖章）申请日前3个月内的单位账户流水证明。</w:t>
      </w:r>
    </w:p>
    <w:p>
      <w:pPr>
        <w:ind w:firstLine="630" w:firstLineChars="300"/>
        <w:rPr>
          <w:rFonts w:eastAsia="黑体"/>
          <w:sz w:val="21"/>
          <w:szCs w:val="24"/>
        </w:rPr>
      </w:pPr>
      <w:bookmarkStart w:id="2" w:name="_Hlk110077259"/>
      <w:r>
        <w:rPr>
          <w:rFonts w:eastAsia="黑体"/>
          <w:sz w:val="21"/>
          <w:szCs w:val="24"/>
        </w:rPr>
        <w:t>3.</w:t>
      </w:r>
      <w:r>
        <w:rPr>
          <w:rFonts w:hint="eastAsia" w:eastAsia="黑体"/>
          <w:sz w:val="21"/>
          <w:szCs w:val="24"/>
        </w:rPr>
        <w:t>中选后结算须向采购人提供符合法律规定的增值税专用发票。</w:t>
      </w:r>
    </w:p>
    <w:bookmarkEnd w:id="2"/>
    <w:p>
      <w:pPr>
        <w:snapToGrid w:val="0"/>
        <w:spacing w:line="360" w:lineRule="auto"/>
        <w:rPr>
          <w:rFonts w:eastAsia="黑体"/>
        </w:rPr>
      </w:pPr>
    </w:p>
    <w:p>
      <w:pPr>
        <w:spacing w:line="360" w:lineRule="auto"/>
        <w:rPr>
          <w:rFonts w:eastAsia="黑体"/>
        </w:rPr>
      </w:pPr>
      <w:r>
        <w:rPr>
          <w:rFonts w:eastAsia="黑体"/>
        </w:rPr>
        <w:br w:type="page"/>
      </w:r>
    </w:p>
    <w:p>
      <w:pPr>
        <w:snapToGrid w:val="0"/>
        <w:spacing w:line="360" w:lineRule="auto"/>
        <w:jc w:val="center"/>
        <w:rPr>
          <w:rFonts w:eastAsia="黑体"/>
        </w:rPr>
      </w:pPr>
      <w:r>
        <w:rPr>
          <w:rFonts w:eastAsia="黑体"/>
        </w:rPr>
        <w:t>附录3  资格审查条件(业绩最低要求)</w:t>
      </w:r>
    </w:p>
    <w:p>
      <w:pPr>
        <w:snapToGrid w:val="0"/>
        <w:spacing w:line="360" w:lineRule="auto"/>
        <w:jc w:val="center"/>
        <w:rPr>
          <w:rFonts w:eastAsia="黑体"/>
        </w:rPr>
      </w:pPr>
    </w:p>
    <w:tbl>
      <w:tblPr>
        <w:tblStyle w:val="9"/>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73" w:type="dxa"/>
            <w:vAlign w:val="center"/>
          </w:tcPr>
          <w:p>
            <w:pPr>
              <w:snapToGrid w:val="0"/>
              <w:spacing w:line="360" w:lineRule="auto"/>
              <w:jc w:val="center"/>
            </w:pPr>
            <w: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7673" w:type="dxa"/>
            <w:vAlign w:val="center"/>
          </w:tcPr>
          <w:p>
            <w:pPr>
              <w:spacing w:line="360" w:lineRule="auto"/>
              <w:rPr>
                <w:szCs w:val="22"/>
              </w:rPr>
            </w:pPr>
            <w:r>
              <w:rPr>
                <w:szCs w:val="21"/>
              </w:rPr>
              <w:t>近</w:t>
            </w:r>
            <w:r>
              <w:rPr>
                <w:rFonts w:hint="eastAsia"/>
                <w:szCs w:val="21"/>
              </w:rPr>
              <w:t>3</w:t>
            </w:r>
            <w:r>
              <w:rPr>
                <w:szCs w:val="21"/>
              </w:rPr>
              <w:t>年承担过1</w:t>
            </w:r>
            <w:r>
              <w:rPr>
                <w:rFonts w:hint="eastAsia"/>
                <w:szCs w:val="21"/>
              </w:rPr>
              <w:t>项</w:t>
            </w:r>
            <w:r>
              <w:rPr>
                <w:szCs w:val="21"/>
              </w:rPr>
              <w:t>单</w:t>
            </w:r>
            <w:r>
              <w:rPr>
                <w:rFonts w:hint="eastAsia"/>
                <w:szCs w:val="21"/>
              </w:rPr>
              <w:t>个</w:t>
            </w:r>
            <w:r>
              <w:rPr>
                <w:szCs w:val="21"/>
              </w:rPr>
              <w:t>合同金额</w:t>
            </w:r>
            <w:r>
              <w:rPr>
                <w:rFonts w:hint="eastAsia"/>
                <w:szCs w:val="21"/>
              </w:rPr>
              <w:t>达100</w:t>
            </w:r>
            <w:r>
              <w:rPr>
                <w:szCs w:val="21"/>
              </w:rPr>
              <w:t>万元</w:t>
            </w:r>
            <w:r>
              <w:rPr>
                <w:rFonts w:hint="eastAsia"/>
                <w:szCs w:val="21"/>
              </w:rPr>
              <w:t>及以上同类</w:t>
            </w:r>
            <w:r>
              <w:rPr>
                <w:szCs w:val="21"/>
              </w:rPr>
              <w:t xml:space="preserve">材料供应业绩。 </w:t>
            </w:r>
          </w:p>
        </w:tc>
      </w:tr>
    </w:tbl>
    <w:p>
      <w:pPr>
        <w:pStyle w:val="12"/>
        <w:spacing w:line="360" w:lineRule="auto"/>
        <w:rPr>
          <w:rFonts w:eastAsia="黑体"/>
          <w:kern w:val="0"/>
        </w:rPr>
      </w:pPr>
      <w:r>
        <w:rPr>
          <w:rFonts w:eastAsia="黑体"/>
          <w:kern w:val="0"/>
        </w:rPr>
        <w:t>注：申请人应填写近3年来承担的类似项目业绩，并提供</w:t>
      </w:r>
      <w:r>
        <w:rPr>
          <w:rFonts w:hint="eastAsia" w:eastAsia="黑体"/>
          <w:kern w:val="0"/>
        </w:rPr>
        <w:t>相关证明资料，证明其能满足业绩最低要求，</w:t>
      </w:r>
      <w:r>
        <w:rPr>
          <w:rFonts w:eastAsia="黑体"/>
          <w:kern w:val="0"/>
        </w:rPr>
        <w:t>如合同协议书</w:t>
      </w:r>
      <w:r>
        <w:rPr>
          <w:rFonts w:hint="eastAsia" w:eastAsia="黑体"/>
          <w:kern w:val="0"/>
        </w:rPr>
        <w:t>等。</w:t>
      </w:r>
    </w:p>
    <w:p>
      <w:pPr>
        <w:pStyle w:val="12"/>
        <w:spacing w:line="360" w:lineRule="auto"/>
        <w:rPr>
          <w:rFonts w:eastAsia="黑体"/>
          <w:kern w:val="0"/>
        </w:rPr>
      </w:pPr>
    </w:p>
    <w:p>
      <w:pPr>
        <w:snapToGrid w:val="0"/>
        <w:spacing w:line="360" w:lineRule="auto"/>
        <w:jc w:val="center"/>
        <w:rPr>
          <w:rFonts w:eastAsia="黑体"/>
        </w:rPr>
      </w:pPr>
      <w:r>
        <w:rPr>
          <w:szCs w:val="21"/>
        </w:rPr>
        <w:br w:type="page"/>
      </w:r>
      <w:r>
        <w:rPr>
          <w:rFonts w:eastAsia="黑体"/>
        </w:rPr>
        <w:t>附录4  资格审查条件(信誉最低要求)</w:t>
      </w:r>
    </w:p>
    <w:p>
      <w:pPr>
        <w:snapToGrid w:val="0"/>
        <w:spacing w:line="360" w:lineRule="auto"/>
        <w:rPr>
          <w:bCs/>
        </w:rPr>
      </w:pPr>
    </w:p>
    <w:tbl>
      <w:tblPr>
        <w:tblStyle w:val="9"/>
        <w:tblW w:w="8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8077" w:type="dxa"/>
            <w:vAlign w:val="center"/>
          </w:tcPr>
          <w:p>
            <w:pPr>
              <w:snapToGrid w:val="0"/>
              <w:spacing w:line="360" w:lineRule="auto"/>
              <w:jc w:val="center"/>
            </w:pPr>
            <w: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8077" w:type="dxa"/>
            <w:vAlign w:val="center"/>
          </w:tcPr>
          <w:p>
            <w:pPr>
              <w:widowControl/>
              <w:spacing w:line="360" w:lineRule="auto"/>
            </w:pPr>
            <w:r>
              <w:t>不得存在下列情况（信誉最低要求）：</w:t>
            </w:r>
          </w:p>
          <w:p>
            <w:pPr>
              <w:widowControl/>
              <w:spacing w:line="360" w:lineRule="auto"/>
            </w:pPr>
            <w:r>
              <w:t>1.处于被责令停业、接管或清算、破产状态；</w:t>
            </w:r>
          </w:p>
          <w:p>
            <w:pPr>
              <w:widowControl/>
              <w:spacing w:line="360" w:lineRule="auto"/>
            </w:pPr>
            <w:r>
              <w:t>2.处于被交通运输部或湖北省交通运输主管部门作出禁止进入公路建设市场的处罚且处于有效期内；</w:t>
            </w:r>
          </w:p>
          <w:p>
            <w:pPr>
              <w:widowControl/>
              <w:spacing w:line="360" w:lineRule="auto"/>
            </w:pPr>
            <w:r>
              <w:t>3.存在下列不良状况或不良信用记录：</w:t>
            </w:r>
          </w:p>
          <w:p>
            <w:pPr>
              <w:widowControl/>
              <w:spacing w:line="360" w:lineRule="auto"/>
            </w:pPr>
            <w:r>
              <w:t>（1）在国家企业信用信息公示系统（http://www.gsxt.gov.cn/）中被列入严重违法失信企业名单的；</w:t>
            </w:r>
          </w:p>
          <w:p>
            <w:pPr>
              <w:widowControl/>
              <w:spacing w:line="360" w:lineRule="auto"/>
            </w:pPr>
            <w:r>
              <w:t>（2）</w:t>
            </w:r>
            <w:r>
              <w:rPr>
                <w:rFonts w:hint="eastAsia"/>
              </w:rPr>
              <w:t>在“中国执行信息公开网”（http://zxgk.court.gov.cn/）中被列入失信被执行人名单</w:t>
            </w:r>
            <w:r>
              <w:t>；</w:t>
            </w:r>
          </w:p>
          <w:p>
            <w:pPr>
              <w:widowControl/>
              <w:spacing w:line="360" w:lineRule="auto"/>
            </w:pPr>
            <w:r>
              <w:t>（3）申请人或其法定代表人、拟委任的项目负责人在近三年内有行贿犯罪行为的；</w:t>
            </w:r>
          </w:p>
          <w:p>
            <w:pPr>
              <w:widowControl/>
              <w:spacing w:line="360" w:lineRule="auto"/>
              <w:rPr>
                <w:szCs w:val="22"/>
              </w:rPr>
            </w:pPr>
            <w:r>
              <w:t>（4）其他在“信用中国”网站（http://www.creditchina.gov.cn/）中被列为</w:t>
            </w:r>
            <w:r>
              <w:rPr>
                <w:szCs w:val="22"/>
              </w:rPr>
              <w:t>失信惩戒对象，且按联合惩戒要求禁止参与</w:t>
            </w:r>
            <w:r>
              <w:rPr>
                <w:rFonts w:hint="eastAsia"/>
                <w:szCs w:val="22"/>
              </w:rPr>
              <w:t>招投标</w:t>
            </w:r>
            <w:r>
              <w:rPr>
                <w:szCs w:val="22"/>
              </w:rPr>
              <w:t>的；</w:t>
            </w:r>
          </w:p>
          <w:p>
            <w:pPr>
              <w:pStyle w:val="7"/>
              <w:adjustRightInd w:val="0"/>
              <w:snapToGrid w:val="0"/>
              <w:spacing w:before="0" w:beforeAutospacing="0" w:after="0" w:afterAutospacing="0" w:line="360" w:lineRule="auto"/>
              <w:jc w:val="both"/>
              <w:rPr>
                <w:lang w:bidi="ar"/>
              </w:rPr>
            </w:pPr>
            <w:r>
              <w:rPr>
                <w:szCs w:val="22"/>
                <w:lang w:bidi="ar"/>
              </w:rPr>
              <w:t>（5）</w:t>
            </w:r>
            <w:r>
              <w:rPr>
                <w:lang w:bidi="ar"/>
              </w:rPr>
              <w:t>上一年度被列入</w:t>
            </w:r>
            <w:r>
              <w:rPr>
                <w:rFonts w:hint="eastAsia"/>
                <w:lang w:bidi="ar"/>
              </w:rPr>
              <w:t>高开公司考核不合格</w:t>
            </w:r>
            <w:r>
              <w:rPr>
                <w:lang w:bidi="ar"/>
              </w:rPr>
              <w:t>的协作单位；</w:t>
            </w:r>
          </w:p>
          <w:p>
            <w:pPr>
              <w:pStyle w:val="7"/>
              <w:adjustRightInd w:val="0"/>
              <w:snapToGrid w:val="0"/>
              <w:spacing w:before="0" w:beforeAutospacing="0" w:after="0" w:afterAutospacing="0" w:line="360" w:lineRule="auto"/>
              <w:jc w:val="both"/>
            </w:pPr>
            <w:r>
              <w:rPr>
                <w:lang w:bidi="ar"/>
              </w:rPr>
              <w:t>（6）近三年度被列入</w:t>
            </w:r>
            <w:r>
              <w:rPr>
                <w:rFonts w:hint="eastAsia"/>
                <w:lang w:bidi="ar"/>
              </w:rPr>
              <w:t>高开公司黑名单</w:t>
            </w:r>
            <w:r>
              <w:rPr>
                <w:lang w:bidi="ar"/>
              </w:rPr>
              <w:t>的协作单位。</w:t>
            </w:r>
          </w:p>
        </w:tc>
      </w:tr>
    </w:tbl>
    <w:p>
      <w:pPr>
        <w:snapToGrid w:val="0"/>
        <w:spacing w:line="360" w:lineRule="auto"/>
        <w:rPr>
          <w:rFonts w:eastAsia="黑体"/>
          <w:sz w:val="21"/>
          <w:szCs w:val="21"/>
        </w:rPr>
      </w:pPr>
      <w:r>
        <w:rPr>
          <w:rFonts w:eastAsia="黑体"/>
          <w:sz w:val="21"/>
          <w:szCs w:val="21"/>
        </w:rPr>
        <w:t>注：对以上（1）、（2）、（4）信用状况应附指定网站截图，截图时间为遴选公告发布之日至申请截止日之间。</w:t>
      </w:r>
    </w:p>
    <w:p>
      <w:pPr>
        <w:spacing w:line="360" w:lineRule="auto"/>
        <w:rPr>
          <w:rFonts w:eastAsia="黑体"/>
          <w:sz w:val="21"/>
          <w:szCs w:val="21"/>
        </w:rPr>
      </w:pPr>
      <w:r>
        <w:rPr>
          <w:rFonts w:eastAsia="黑体"/>
          <w:sz w:val="21"/>
          <w:szCs w:val="21"/>
        </w:rPr>
        <w:br w:type="page"/>
      </w:r>
    </w:p>
    <w:p>
      <w:pPr>
        <w:pStyle w:val="2"/>
        <w:spacing w:after="0" w:line="360" w:lineRule="auto"/>
        <w:ind w:left="0" w:leftChars="0" w:firstLine="0" w:firstLineChars="0"/>
        <w:sectPr>
          <w:headerReference r:id="rId5" w:type="default"/>
          <w:footnotePr>
            <w:numFmt w:val="decimalEnclosedCircleChinese"/>
          </w:footnotePr>
          <w:pgSz w:w="11906" w:h="16838"/>
          <w:pgMar w:top="1417" w:right="1474" w:bottom="1417" w:left="1474" w:header="851" w:footer="992" w:gutter="567"/>
          <w:pgNumType w:fmt="numberInDash"/>
          <w:cols w:space="0" w:num="1"/>
          <w:docGrid w:linePitch="312" w:charSpace="0"/>
        </w:sectPr>
      </w:pPr>
    </w:p>
    <w:p>
      <w:pPr>
        <w:widowControl/>
        <w:spacing w:line="360" w:lineRule="auto"/>
        <w:rPr>
          <w:rFonts w:eastAsia="黑体"/>
          <w:szCs w:val="22"/>
        </w:rPr>
      </w:pPr>
      <w:r>
        <w:rPr>
          <w:rFonts w:eastAsia="黑体"/>
          <w:szCs w:val="22"/>
        </w:rPr>
        <w:t>附件2</w:t>
      </w:r>
    </w:p>
    <w:p>
      <w:pPr>
        <w:widowControl/>
        <w:spacing w:line="360" w:lineRule="auto"/>
        <w:rPr>
          <w:rFonts w:eastAsia="黑体"/>
          <w:szCs w:val="22"/>
        </w:rPr>
      </w:pPr>
    </w:p>
    <w:p>
      <w:pPr>
        <w:widowControl/>
        <w:spacing w:line="360" w:lineRule="auto"/>
        <w:jc w:val="center"/>
        <w:rPr>
          <w:b/>
          <w:bCs/>
          <w:sz w:val="32"/>
          <w:szCs w:val="32"/>
        </w:rPr>
      </w:pPr>
      <w:r>
        <w:rPr>
          <w:rFonts w:hint="eastAsia"/>
          <w:b/>
          <w:bCs/>
          <w:sz w:val="32"/>
          <w:szCs w:val="32"/>
        </w:rPr>
        <w:t>湖北省高速公路实业开发有限公司</w:t>
      </w:r>
    </w:p>
    <w:p>
      <w:pPr>
        <w:widowControl/>
        <w:spacing w:line="360" w:lineRule="auto"/>
        <w:jc w:val="center"/>
        <w:rPr>
          <w:b/>
          <w:bCs/>
          <w:sz w:val="32"/>
          <w:szCs w:val="32"/>
        </w:rPr>
      </w:pPr>
      <w:r>
        <w:rPr>
          <w:rFonts w:hint="eastAsia"/>
          <w:b/>
          <w:bCs/>
          <w:sz w:val="32"/>
          <w:szCs w:val="32"/>
        </w:rPr>
        <w:t>2022年养护专项工程声屏障材料采购</w:t>
      </w:r>
      <w:r>
        <w:rPr>
          <w:b/>
          <w:bCs/>
          <w:sz w:val="32"/>
          <w:szCs w:val="32"/>
        </w:rPr>
        <w:t>遴选</w:t>
      </w:r>
      <w:bookmarkStart w:id="3" w:name="_GoBack"/>
      <w:bookmarkEnd w:id="3"/>
    </w:p>
    <w:p>
      <w:pPr>
        <w:widowControl/>
        <w:spacing w:line="360" w:lineRule="auto"/>
        <w:jc w:val="center"/>
        <w:rPr>
          <w:b/>
          <w:bCs/>
          <w:sz w:val="32"/>
          <w:szCs w:val="32"/>
        </w:rPr>
      </w:pPr>
      <w:r>
        <w:rPr>
          <w:rFonts w:hint="eastAsia"/>
          <w:b/>
          <w:bCs/>
          <w:sz w:val="32"/>
          <w:szCs w:val="32"/>
        </w:rPr>
        <w:t>意向申请单位登记表</w:t>
      </w:r>
    </w:p>
    <w:p>
      <w:pPr>
        <w:pStyle w:val="13"/>
        <w:spacing w:line="360" w:lineRule="auto"/>
        <w:rPr>
          <w:rFonts w:hint="default" w:ascii="Times New Roman" w:hAnsi="Times New Roman"/>
          <w:color w:val="auto"/>
        </w:rPr>
      </w:pPr>
    </w:p>
    <w:tbl>
      <w:tblPr>
        <w:tblStyle w:val="10"/>
        <w:tblW w:w="8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5"/>
        <w:gridCol w:w="1214"/>
        <w:gridCol w:w="1532"/>
        <w:gridCol w:w="1797"/>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dxa"/>
            <w:vAlign w:val="center"/>
          </w:tcPr>
          <w:p>
            <w:pPr>
              <w:widowControl/>
              <w:spacing w:line="360" w:lineRule="auto"/>
              <w:jc w:val="center"/>
              <w:rPr>
                <w:rFonts w:eastAsiaTheme="minorEastAsia"/>
                <w:szCs w:val="22"/>
              </w:rPr>
            </w:pPr>
            <w:r>
              <w:rPr>
                <w:rFonts w:eastAsiaTheme="minorEastAsia"/>
                <w:szCs w:val="22"/>
              </w:rPr>
              <w:t>申请单位名称</w:t>
            </w:r>
          </w:p>
        </w:tc>
        <w:tc>
          <w:tcPr>
            <w:tcW w:w="1214" w:type="dxa"/>
            <w:vAlign w:val="center"/>
          </w:tcPr>
          <w:p>
            <w:pPr>
              <w:widowControl/>
              <w:spacing w:line="360" w:lineRule="auto"/>
              <w:jc w:val="center"/>
              <w:rPr>
                <w:rFonts w:eastAsiaTheme="minorEastAsia"/>
                <w:szCs w:val="22"/>
              </w:rPr>
            </w:pPr>
            <w:r>
              <w:rPr>
                <w:rFonts w:eastAsiaTheme="minorEastAsia"/>
                <w:szCs w:val="22"/>
              </w:rPr>
              <w:t>联系人</w:t>
            </w:r>
          </w:p>
        </w:tc>
        <w:tc>
          <w:tcPr>
            <w:tcW w:w="1532" w:type="dxa"/>
            <w:vAlign w:val="center"/>
          </w:tcPr>
          <w:p>
            <w:pPr>
              <w:widowControl/>
              <w:spacing w:line="360" w:lineRule="auto"/>
              <w:jc w:val="center"/>
              <w:rPr>
                <w:rFonts w:eastAsiaTheme="minorEastAsia"/>
                <w:szCs w:val="22"/>
              </w:rPr>
            </w:pPr>
            <w:r>
              <w:rPr>
                <w:rFonts w:eastAsiaTheme="minorEastAsia"/>
                <w:szCs w:val="22"/>
              </w:rPr>
              <w:t>联系方式</w:t>
            </w:r>
          </w:p>
        </w:tc>
        <w:tc>
          <w:tcPr>
            <w:tcW w:w="1797" w:type="dxa"/>
            <w:vAlign w:val="center"/>
          </w:tcPr>
          <w:p>
            <w:pPr>
              <w:widowControl/>
              <w:spacing w:line="360" w:lineRule="auto"/>
              <w:jc w:val="center"/>
              <w:rPr>
                <w:rFonts w:eastAsiaTheme="minorEastAsia"/>
                <w:szCs w:val="22"/>
              </w:rPr>
            </w:pPr>
            <w:r>
              <w:rPr>
                <w:rFonts w:eastAsiaTheme="minorEastAsia"/>
                <w:szCs w:val="22"/>
              </w:rPr>
              <w:t>遴选文件</w:t>
            </w:r>
          </w:p>
          <w:p>
            <w:pPr>
              <w:widowControl/>
              <w:spacing w:line="360" w:lineRule="auto"/>
              <w:jc w:val="center"/>
              <w:rPr>
                <w:rFonts w:eastAsiaTheme="minorEastAsia"/>
                <w:szCs w:val="22"/>
              </w:rPr>
            </w:pPr>
            <w:r>
              <w:rPr>
                <w:rFonts w:eastAsiaTheme="minorEastAsia"/>
                <w:szCs w:val="22"/>
              </w:rPr>
              <w:t>接收邮箱</w:t>
            </w:r>
          </w:p>
        </w:tc>
        <w:tc>
          <w:tcPr>
            <w:tcW w:w="1136" w:type="dxa"/>
            <w:vAlign w:val="center"/>
          </w:tcPr>
          <w:p>
            <w:pPr>
              <w:widowControl/>
              <w:spacing w:line="360" w:lineRule="auto"/>
              <w:jc w:val="center"/>
              <w:rPr>
                <w:rFonts w:eastAsiaTheme="minorEastAsia"/>
                <w:szCs w:val="22"/>
              </w:rPr>
            </w:pPr>
            <w:r>
              <w:rPr>
                <w:rFonts w:eastAsiaTheme="minorEastAsia"/>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65" w:type="dxa"/>
          </w:tcPr>
          <w:p>
            <w:pPr>
              <w:widowControl/>
              <w:spacing w:line="360" w:lineRule="auto"/>
              <w:jc w:val="left"/>
            </w:pPr>
          </w:p>
          <w:p>
            <w:pPr>
              <w:pStyle w:val="2"/>
              <w:spacing w:after="0" w:line="360" w:lineRule="auto"/>
              <w:ind w:left="480" w:firstLine="480"/>
              <w:jc w:val="both"/>
            </w:pPr>
          </w:p>
          <w:p>
            <w:pPr>
              <w:pStyle w:val="8"/>
              <w:spacing w:after="0" w:line="360" w:lineRule="auto"/>
              <w:ind w:firstLine="240"/>
              <w:jc w:val="both"/>
              <w:rPr>
                <w:rFonts w:eastAsiaTheme="minorEastAsia"/>
                <w:szCs w:val="22"/>
              </w:rPr>
            </w:pPr>
          </w:p>
          <w:p>
            <w:pPr>
              <w:pStyle w:val="8"/>
              <w:spacing w:after="0" w:line="360" w:lineRule="auto"/>
              <w:ind w:firstLine="240"/>
              <w:jc w:val="both"/>
              <w:rPr>
                <w:rFonts w:eastAsiaTheme="minorEastAsia"/>
                <w:szCs w:val="22"/>
              </w:rPr>
            </w:pPr>
          </w:p>
          <w:p>
            <w:pPr>
              <w:pStyle w:val="8"/>
              <w:spacing w:after="0" w:line="360" w:lineRule="auto"/>
              <w:ind w:firstLine="240"/>
              <w:jc w:val="both"/>
              <w:rPr>
                <w:rFonts w:eastAsiaTheme="minorEastAsia"/>
                <w:szCs w:val="22"/>
              </w:rPr>
            </w:pPr>
          </w:p>
          <w:p>
            <w:pPr>
              <w:pStyle w:val="8"/>
              <w:spacing w:after="0" w:line="360" w:lineRule="auto"/>
              <w:ind w:firstLine="240"/>
              <w:jc w:val="both"/>
              <w:rPr>
                <w:rFonts w:eastAsiaTheme="minorEastAsia"/>
                <w:szCs w:val="22"/>
              </w:rPr>
            </w:pPr>
          </w:p>
        </w:tc>
        <w:tc>
          <w:tcPr>
            <w:tcW w:w="1214" w:type="dxa"/>
          </w:tcPr>
          <w:p>
            <w:pPr>
              <w:widowControl/>
              <w:spacing w:line="360" w:lineRule="auto"/>
              <w:jc w:val="left"/>
            </w:pPr>
          </w:p>
          <w:p>
            <w:pPr>
              <w:pStyle w:val="13"/>
              <w:spacing w:line="360" w:lineRule="auto"/>
              <w:jc w:val="both"/>
              <w:rPr>
                <w:rFonts w:hint="default" w:ascii="Times New Roman" w:hAnsi="Times New Roman" w:eastAsiaTheme="minorEastAsia"/>
                <w:color w:val="auto"/>
                <w:szCs w:val="22"/>
              </w:rPr>
            </w:pPr>
          </w:p>
          <w:p>
            <w:pPr>
              <w:pStyle w:val="13"/>
              <w:spacing w:line="360" w:lineRule="auto"/>
              <w:jc w:val="both"/>
              <w:rPr>
                <w:rFonts w:hint="default" w:ascii="Times New Roman" w:hAnsi="Times New Roman" w:eastAsiaTheme="minorEastAsia"/>
                <w:color w:val="auto"/>
                <w:szCs w:val="22"/>
              </w:rPr>
            </w:pPr>
          </w:p>
        </w:tc>
        <w:tc>
          <w:tcPr>
            <w:tcW w:w="1532" w:type="dxa"/>
          </w:tcPr>
          <w:p>
            <w:pPr>
              <w:widowControl/>
              <w:spacing w:line="360" w:lineRule="auto"/>
              <w:jc w:val="left"/>
              <w:rPr>
                <w:rFonts w:eastAsiaTheme="minorEastAsia"/>
                <w:szCs w:val="22"/>
              </w:rPr>
            </w:pPr>
          </w:p>
        </w:tc>
        <w:tc>
          <w:tcPr>
            <w:tcW w:w="1797" w:type="dxa"/>
          </w:tcPr>
          <w:p>
            <w:pPr>
              <w:widowControl/>
              <w:spacing w:line="360" w:lineRule="auto"/>
              <w:jc w:val="left"/>
              <w:rPr>
                <w:rFonts w:eastAsiaTheme="minorEastAsia"/>
                <w:szCs w:val="22"/>
              </w:rPr>
            </w:pPr>
          </w:p>
        </w:tc>
        <w:tc>
          <w:tcPr>
            <w:tcW w:w="1136" w:type="dxa"/>
          </w:tcPr>
          <w:p>
            <w:pPr>
              <w:widowControl/>
              <w:spacing w:line="360" w:lineRule="auto"/>
              <w:jc w:val="left"/>
              <w:rPr>
                <w:rFonts w:eastAsiaTheme="minorEastAsia"/>
                <w:szCs w:val="22"/>
              </w:rPr>
            </w:pPr>
          </w:p>
        </w:tc>
      </w:tr>
    </w:tbl>
    <w:p>
      <w:pPr>
        <w:widowControl/>
        <w:spacing w:line="360" w:lineRule="auto"/>
        <w:rPr>
          <w:rFonts w:eastAsia="黑体"/>
          <w:szCs w:val="22"/>
        </w:rPr>
      </w:pPr>
      <w:r>
        <w:rPr>
          <w:rFonts w:hint="eastAsia" w:eastAsia="黑体"/>
          <w:szCs w:val="22"/>
        </w:rPr>
        <w:t>注：后附营业执照和授权委托书签字、盖章扫描件。</w:t>
      </w:r>
    </w:p>
    <w:p>
      <w:pPr>
        <w:widowControl/>
        <w:spacing w:line="360" w:lineRule="auto"/>
      </w:pPr>
    </w:p>
    <w:p>
      <w:pPr>
        <w:pStyle w:val="13"/>
        <w:spacing w:line="360" w:lineRule="auto"/>
        <w:ind w:right="840"/>
        <w:jc w:val="right"/>
        <w:rPr>
          <w:rFonts w:hint="default" w:ascii="Times New Roman" w:hAnsi="Times New Roman"/>
          <w:bCs/>
          <w:color w:val="auto"/>
          <w:sz w:val="28"/>
          <w:szCs w:val="28"/>
          <w:u w:val="single"/>
        </w:rPr>
      </w:pPr>
      <w:r>
        <w:rPr>
          <w:rFonts w:hint="default" w:ascii="Times New Roman" w:hAnsi="Times New Roman"/>
          <w:bCs/>
          <w:color w:val="auto"/>
          <w:sz w:val="28"/>
          <w:szCs w:val="28"/>
        </w:rPr>
        <w:t>申请单位名称：</w:t>
      </w:r>
      <w:r>
        <w:rPr>
          <w:rFonts w:hint="default" w:ascii="Times New Roman" w:hAnsi="Times New Roman"/>
          <w:bCs/>
          <w:color w:val="auto"/>
          <w:sz w:val="28"/>
          <w:szCs w:val="28"/>
          <w:u w:val="single"/>
        </w:rPr>
        <w:t xml:space="preserve">             盖章      </w:t>
      </w:r>
    </w:p>
    <w:p>
      <w:pPr>
        <w:pStyle w:val="13"/>
        <w:spacing w:line="360" w:lineRule="auto"/>
        <w:ind w:right="840"/>
        <w:jc w:val="right"/>
        <w:rPr>
          <w:rFonts w:hint="default" w:ascii="Times New Roman" w:hAnsi="Times New Roman"/>
          <w:bCs/>
          <w:color w:val="auto"/>
          <w:sz w:val="28"/>
          <w:szCs w:val="28"/>
          <w:u w:val="single"/>
        </w:rPr>
      </w:pPr>
      <w:r>
        <w:rPr>
          <w:rFonts w:hint="default" w:ascii="Times New Roman" w:hAnsi="Times New Roman"/>
          <w:bCs/>
          <w:color w:val="auto"/>
          <w:sz w:val="28"/>
          <w:szCs w:val="28"/>
        </w:rPr>
        <w:t>联   系   人：</w:t>
      </w:r>
      <w:r>
        <w:rPr>
          <w:rFonts w:hint="default" w:ascii="Times New Roman" w:hAnsi="Times New Roman"/>
          <w:bCs/>
          <w:color w:val="auto"/>
          <w:sz w:val="28"/>
          <w:szCs w:val="28"/>
          <w:u w:val="single"/>
        </w:rPr>
        <w:t xml:space="preserve">             签字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0NmJiNDA1YTU1MjM0ZmRhMDU1OWNiMDQyODgyZTEifQ=="/>
  </w:docVars>
  <w:rsids>
    <w:rsidRoot w:val="62A52CD5"/>
    <w:rsid w:val="085211B5"/>
    <w:rsid w:val="14FF08EA"/>
    <w:rsid w:val="62A52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4"/>
    </w:rPr>
  </w:style>
  <w:style w:type="paragraph" w:styleId="3">
    <w:name w:val="Body Text Indent"/>
    <w:basedOn w:val="1"/>
    <w:next w:val="1"/>
    <w:qFormat/>
    <w:uiPriority w:val="0"/>
    <w:pPr>
      <w:spacing w:after="120"/>
      <w:ind w:left="420" w:leftChars="200"/>
    </w:pPr>
  </w:style>
  <w:style w:type="paragraph" w:styleId="4">
    <w:name w:val="Body Text"/>
    <w:basedOn w:val="1"/>
    <w:next w:val="1"/>
    <w:unhideWhenUsed/>
    <w:qFormat/>
    <w:uiPriority w:val="99"/>
    <w:pPr>
      <w:spacing w:after="120"/>
    </w:pPr>
  </w:style>
  <w:style w:type="paragraph" w:styleId="5">
    <w:name w:val="footer"/>
    <w:basedOn w:val="1"/>
    <w:qFormat/>
    <w:uiPriority w:val="0"/>
    <w:pPr>
      <w:tabs>
        <w:tab w:val="center" w:pos="4153"/>
        <w:tab w:val="right" w:pos="8306"/>
      </w:tabs>
      <w:snapToGrid w:val="0"/>
      <w:spacing w:line="240" w:lineRule="atLeas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7">
    <w:name w:val="Normal (Web)"/>
    <w:basedOn w:val="1"/>
    <w:qFormat/>
    <w:uiPriority w:val="0"/>
    <w:pPr>
      <w:widowControl/>
      <w:adjustRightInd/>
      <w:spacing w:before="100" w:beforeAutospacing="1" w:after="100" w:afterAutospacing="1" w:line="240" w:lineRule="auto"/>
      <w:textAlignment w:val="auto"/>
    </w:pPr>
    <w:rPr>
      <w:szCs w:val="24"/>
    </w:rPr>
  </w:style>
  <w:style w:type="paragraph" w:styleId="8">
    <w:name w:val="Body Text First Indent"/>
    <w:basedOn w:val="4"/>
    <w:qFormat/>
    <w:uiPriority w:val="0"/>
    <w:pPr>
      <w:ind w:firstLine="420" w:firstLineChars="100"/>
    </w:p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2022-08-03T01:16:00Z</dcterms:created>
  <dc:creator>未知</dc:creator>
  <cp:lastModifiedBy>未知</cp:lastModifiedBy>
  <dcterms:modified xsi:type="dcterms:W3CDTF">2022-08-03T01:22:05Z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96D5636548A5445F8E400A12F6191CED</vt:lpwstr>
  </property>
</Properties>
</file>