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b/>
          <w:sz w:val="36"/>
          <w:szCs w:val="36"/>
        </w:rPr>
      </w:pPr>
      <w:bookmarkStart w:id="13" w:name="_GoBack"/>
      <w:bookmarkEnd w:id="13"/>
      <w:bookmarkStart w:id="0" w:name="_Toc29704"/>
      <w:bookmarkStart w:id="1" w:name="_Toc533720420"/>
      <w:bookmarkStart w:id="2" w:name="_Toc531859199"/>
      <w:bookmarkStart w:id="3" w:name="_Toc524882209"/>
      <w:bookmarkStart w:id="4" w:name="_Toc531701372"/>
      <w:bookmarkStart w:id="5" w:name="_Toc531701499"/>
      <w:bookmarkStart w:id="6" w:name="_Toc517965191"/>
      <w:r>
        <w:rPr>
          <w:rFonts w:ascii="宋体" w:hAnsi="宋体"/>
          <w:b/>
          <w:sz w:val="36"/>
          <w:szCs w:val="36"/>
        </w:rPr>
        <w:t xml:space="preserve">附 录 </w:t>
      </w:r>
      <w:r>
        <w:rPr>
          <w:rFonts w:hint="eastAsia" w:ascii="宋体" w:hAnsi="宋体"/>
          <w:b/>
          <w:sz w:val="36"/>
          <w:szCs w:val="36"/>
        </w:rPr>
        <w:t>：</w:t>
      </w:r>
      <w:bookmarkEnd w:id="0"/>
      <w:bookmarkEnd w:id="1"/>
      <w:bookmarkEnd w:id="2"/>
      <w:bookmarkStart w:id="7" w:name="_Toc25298"/>
      <w:bookmarkStart w:id="8" w:name="_Toc531859200"/>
      <w:bookmarkStart w:id="9" w:name="_Toc533720421"/>
    </w:p>
    <w:bookmarkEnd w:id="3"/>
    <w:bookmarkEnd w:id="4"/>
    <w:bookmarkEnd w:id="5"/>
    <w:bookmarkEnd w:id="6"/>
    <w:bookmarkEnd w:id="7"/>
    <w:bookmarkEnd w:id="8"/>
    <w:bookmarkEnd w:id="9"/>
    <w:p>
      <w:pPr>
        <w:pStyle w:val="2"/>
        <w:ind w:left="0" w:leftChars="0" w:firstLine="0" w:firstLineChars="0"/>
        <w:rPr>
          <w:rFonts w:hint="eastAsia" w:ascii="宋体" w:hAnsi="宋体"/>
          <w:b/>
        </w:rPr>
      </w:pPr>
      <w:r>
        <w:rPr>
          <w:rFonts w:hint="eastAsia" w:ascii="宋体" w:hAnsi="宋体" w:cs="宋体"/>
          <w:iCs/>
        </w:rPr>
        <w:t>附录1  资格审查条件(资质最低要求)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宋体" w:hAnsi="宋体"/>
              </w:rPr>
            </w:pPr>
            <w:r>
              <w:rPr>
                <w:rFonts w:ascii="宋体" w:hAnsi="宋体"/>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8283" w:type="dxa"/>
            <w:noWrap w:val="0"/>
            <w:vAlign w:val="center"/>
          </w:tcPr>
          <w:p>
            <w:pPr>
              <w:spacing w:line="400" w:lineRule="atLeast"/>
              <w:rPr>
                <w:rFonts w:hint="eastAsia" w:ascii="宋体" w:hAnsi="宋体" w:cs="宋体"/>
              </w:rPr>
            </w:pPr>
            <w:r>
              <w:rPr>
                <w:rFonts w:hint="eastAsia" w:ascii="宋体" w:hAnsi="宋体" w:cs="宋体"/>
              </w:rPr>
              <w:t>1.具有独立法人资格，持有有效企业法人营业执照；</w:t>
            </w:r>
          </w:p>
          <w:p>
            <w:pPr>
              <w:spacing w:line="400" w:lineRule="atLeast"/>
              <w:rPr>
                <w:rFonts w:hint="eastAsia" w:ascii="宋体" w:hAnsi="宋体" w:cs="宋体"/>
              </w:rPr>
            </w:pPr>
            <w:r>
              <w:rPr>
                <w:rFonts w:hint="eastAsia" w:ascii="宋体" w:hAnsi="宋体" w:cs="宋体"/>
              </w:rPr>
              <w:t>2. 具有有效的ISO9001质量管理体系认证证书、IS014001环境管理体系认证证书、ISO45001职业健康安全管理体系认证证书（认证范围需包含办公家具的设计、制造和销售服务）。</w:t>
            </w:r>
          </w:p>
          <w:p>
            <w:pPr>
              <w:spacing w:line="400" w:lineRule="atLeast"/>
              <w:rPr>
                <w:rFonts w:hint="eastAsia"/>
              </w:rPr>
            </w:pPr>
            <w:r>
              <w:rPr>
                <w:rFonts w:hint="eastAsia" w:ascii="宋体" w:hAnsi="宋体" w:cs="宋体"/>
              </w:rPr>
              <w:t>3.具有“中国环保产品认证证书”（认证包含木制办公家具、软体家具、沙发)。</w:t>
            </w:r>
          </w:p>
        </w:tc>
      </w:tr>
    </w:tbl>
    <w:p>
      <w:pPr>
        <w:rPr>
          <w:rFonts w:hint="eastAsia"/>
        </w:rPr>
      </w:pPr>
      <w:bookmarkStart w:id="10" w:name="_Toc10241"/>
      <w:bookmarkStart w:id="11" w:name="_Toc531859203"/>
      <w:bookmarkStart w:id="12" w:name="_Toc533720424"/>
    </w:p>
    <w:p>
      <w:pPr>
        <w:pStyle w:val="5"/>
        <w:rPr>
          <w:rFonts w:hint="eastAsia" w:ascii="宋体" w:hAnsi="宋体" w:cs="宋体"/>
          <w:b w:val="0"/>
          <w:bCs w:val="0"/>
          <w:iCs/>
          <w:sz w:val="24"/>
          <w:szCs w:val="24"/>
        </w:rPr>
      </w:pPr>
      <w:r>
        <w:rPr>
          <w:rFonts w:hint="eastAsia" w:ascii="宋体" w:hAnsi="宋体" w:cs="宋体"/>
          <w:b w:val="0"/>
          <w:bCs w:val="0"/>
          <w:iCs/>
          <w:sz w:val="24"/>
          <w:szCs w:val="24"/>
        </w:rPr>
        <w:t>附录2  资格审查条件(信誉最低要求)</w:t>
      </w:r>
    </w:p>
    <w:bookmarkEnd w:id="10"/>
    <w:bookmarkEnd w:id="11"/>
    <w:bookmarkEnd w:id="12"/>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350" w:type="dxa"/>
            <w:noWrap w:val="0"/>
            <w:vAlign w:val="center"/>
          </w:tcPr>
          <w:p>
            <w:pPr>
              <w:adjustRightInd w:val="0"/>
              <w:snapToGrid w:val="0"/>
              <w:spacing w:line="400" w:lineRule="atLeast"/>
              <w:jc w:val="center"/>
              <w:rPr>
                <w:rFonts w:ascii="宋体" w:hAnsi="宋体"/>
              </w:rPr>
            </w:pPr>
            <w:r>
              <w:rPr>
                <w:rFonts w:ascii="宋体" w:hAnsi="宋体"/>
              </w:rPr>
              <w:t>企业</w:t>
            </w:r>
            <w:r>
              <w:rPr>
                <w:rFonts w:hint="eastAsia" w:ascii="宋体" w:hAnsi="宋体"/>
              </w:rPr>
              <w:t>信誉</w:t>
            </w:r>
            <w:r>
              <w:rPr>
                <w:rFonts w:ascii="宋体" w:hAnsi="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8350" w:type="dxa"/>
            <w:noWrap w:val="0"/>
            <w:vAlign w:val="center"/>
          </w:tcPr>
          <w:p>
            <w:pPr>
              <w:spacing w:line="400" w:lineRule="atLeast"/>
              <w:rPr>
                <w:rFonts w:hint="eastAsia" w:ascii="宋体" w:hAnsi="宋体" w:cs="宋体"/>
              </w:rPr>
            </w:pPr>
            <w:r>
              <w:rPr>
                <w:rFonts w:hint="eastAsia" w:ascii="宋体" w:hAnsi="宋体" w:cs="宋体"/>
              </w:rPr>
              <w:t>报价人（包括联合体各成员）不得存在下列不良状况或不良信用记录：</w:t>
            </w:r>
          </w:p>
          <w:p>
            <w:pPr>
              <w:spacing w:line="400" w:lineRule="atLeast"/>
              <w:rPr>
                <w:rFonts w:hint="eastAsia" w:ascii="宋体" w:hAnsi="宋体" w:cs="宋体"/>
              </w:rPr>
            </w:pPr>
            <w:r>
              <w:rPr>
                <w:rFonts w:hint="eastAsia" w:ascii="宋体" w:hAnsi="宋体" w:cs="宋体"/>
              </w:rPr>
              <w:t>（1）被责令停业，暂扣或吊销执照，或吊销资质证书；</w:t>
            </w:r>
          </w:p>
          <w:p>
            <w:pPr>
              <w:spacing w:line="400" w:lineRule="atLeast"/>
              <w:rPr>
                <w:rFonts w:hint="eastAsia" w:ascii="宋体" w:hAnsi="宋体" w:cs="宋体"/>
              </w:rPr>
            </w:pPr>
            <w:r>
              <w:rPr>
                <w:rFonts w:hint="eastAsia" w:ascii="宋体" w:hAnsi="宋体" w:cs="宋体"/>
              </w:rPr>
              <w:t>（2）进入清算程序，或被宣告破产，或其他丧失履约能力的情形；</w:t>
            </w:r>
          </w:p>
          <w:p>
            <w:pPr>
              <w:spacing w:line="400" w:lineRule="atLeast"/>
              <w:rPr>
                <w:rFonts w:hint="eastAsia" w:ascii="宋体" w:hAnsi="宋体" w:cs="宋体"/>
              </w:rPr>
            </w:pPr>
            <w:r>
              <w:rPr>
                <w:rFonts w:hint="eastAsia" w:ascii="宋体" w:hAnsi="宋体" w:cs="宋体"/>
              </w:rPr>
              <w:t>（3）在国家企业信用信息公示系统（http://www.gsxt.gov.cn/）中被列入严重违法失信企业名单；</w:t>
            </w:r>
          </w:p>
          <w:p>
            <w:pPr>
              <w:spacing w:line="400" w:lineRule="atLeast"/>
              <w:rPr>
                <w:rFonts w:hint="eastAsia" w:ascii="宋体" w:hAnsi="宋体" w:cs="宋体"/>
              </w:rPr>
            </w:pPr>
            <w:r>
              <w:rPr>
                <w:rFonts w:hint="eastAsia" w:ascii="宋体" w:hAnsi="宋体" w:cs="宋体"/>
              </w:rPr>
              <w:t>（4）在“信用中国”网站（http://www.creditchina.gov.cn/）中被列入失信被执行人名单；</w:t>
            </w:r>
          </w:p>
          <w:p>
            <w:pPr>
              <w:spacing w:line="400" w:lineRule="atLeast"/>
              <w:rPr>
                <w:rFonts w:hint="eastAsia" w:ascii="宋体" w:hAnsi="宋体" w:cs="宋体"/>
              </w:rPr>
            </w:pPr>
            <w:r>
              <w:rPr>
                <w:rFonts w:hint="eastAsia" w:ascii="宋体" w:hAnsi="宋体" w:cs="宋体"/>
              </w:rPr>
              <w:t>（5）报价人或其法定代表人在近三年内有行贿犯罪行为的；</w:t>
            </w:r>
          </w:p>
          <w:p>
            <w:pPr>
              <w:spacing w:line="400" w:lineRule="atLeast"/>
              <w:jc w:val="left"/>
              <w:rPr>
                <w:rFonts w:ascii="宋体" w:hAnsi="宋体"/>
              </w:rPr>
            </w:pPr>
            <w:r>
              <w:rPr>
                <w:rFonts w:hint="eastAsia" w:ascii="宋体" w:hAnsi="宋体" w:cs="宋体"/>
              </w:rPr>
              <w:t>（6）法律法规或报价人须知前附表规定的其他情形。</w:t>
            </w:r>
          </w:p>
        </w:tc>
      </w:tr>
    </w:tbl>
    <w:p>
      <w:pPr>
        <w:widowControl/>
        <w:jc w:val="left"/>
        <w:rPr>
          <w:rFonts w:hint="eastAsia" w:ascii="宋体" w:hAnsi="宋体"/>
        </w:rPr>
      </w:pPr>
      <w:r>
        <w:rPr>
          <w:rFonts w:hint="eastAsia" w:ascii="宋体" w:hAnsi="宋体"/>
        </w:rPr>
        <w:t>注：</w:t>
      </w:r>
      <w:r>
        <w:rPr>
          <w:rFonts w:hint="eastAsia" w:ascii="宋体" w:hAnsi="宋体" w:cs="宋体"/>
          <w:color w:val="000000"/>
          <w:kern w:val="0"/>
          <w:lang w:bidi="ar"/>
        </w:rPr>
        <w:t>报价人应按询价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hint="eastAsia" w:ascii="宋体" w:hAnsi="宋体" w:cs="黑体"/>
          <w:color w:val="000000"/>
          <w:kern w:val="0"/>
          <w:lang w:bidi="ar"/>
        </w:rPr>
        <w:t>。</w:t>
      </w:r>
    </w:p>
    <w:p>
      <w:pPr>
        <w:pStyle w:val="5"/>
        <w:rPr>
          <w:rFonts w:hint="eastAsia"/>
          <w:b w:val="0"/>
          <w:bCs w:val="0"/>
          <w:iCs/>
          <w:sz w:val="24"/>
          <w:szCs w:val="24"/>
        </w:rPr>
      </w:pPr>
      <w:r>
        <w:rPr>
          <w:rFonts w:hint="eastAsia"/>
          <w:b w:val="0"/>
          <w:bCs w:val="0"/>
          <w:iCs/>
          <w:sz w:val="24"/>
          <w:szCs w:val="24"/>
        </w:rPr>
        <w:br w:type="page"/>
      </w:r>
      <w:r>
        <w:rPr>
          <w:rFonts w:hint="eastAsia"/>
          <w:b w:val="0"/>
          <w:bCs w:val="0"/>
          <w:iCs/>
          <w:sz w:val="24"/>
          <w:szCs w:val="24"/>
        </w:rPr>
        <w:t>附录3  资格审查条件(财务最低要求)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8198" w:type="dxa"/>
            <w:noWrap w:val="0"/>
            <w:vAlign w:val="center"/>
          </w:tcPr>
          <w:p>
            <w:pPr>
              <w:jc w:val="center"/>
              <w:rPr>
                <w:rFonts w:hint="eastAsia" w:ascii="宋体" w:hAnsi="宋体" w:cs="宋体"/>
                <w:bCs/>
              </w:rPr>
            </w:pPr>
            <w:r>
              <w:rPr>
                <w:rFonts w:hint="eastAsia" w:ascii="宋体" w:hAnsi="宋体" w:cs="宋体"/>
                <w:bCs/>
              </w:rPr>
              <w:t>财务最低要求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8198" w:type="dxa"/>
            <w:noWrap w:val="0"/>
            <w:vAlign w:val="center"/>
          </w:tcPr>
          <w:p>
            <w:pPr>
              <w:spacing w:line="400" w:lineRule="atLeast"/>
              <w:rPr>
                <w:rFonts w:hint="eastAsia" w:ascii="宋体" w:hAnsi="宋体" w:cs="宋体"/>
              </w:rPr>
            </w:pPr>
            <w:r>
              <w:rPr>
                <w:rFonts w:hint="eastAsia" w:ascii="宋体" w:hAnsi="宋体" w:cs="宋体"/>
              </w:rPr>
              <w:t>第一种方式</w:t>
            </w:r>
          </w:p>
          <w:p>
            <w:pPr>
              <w:spacing w:line="400" w:lineRule="atLeast"/>
              <w:rPr>
                <w:rFonts w:hint="eastAsia" w:ascii="宋体" w:hAnsi="宋体" w:cs="宋体"/>
              </w:rPr>
            </w:pPr>
            <w:r>
              <w:rPr>
                <w:rFonts w:hint="eastAsia" w:ascii="宋体" w:hAnsi="宋体" w:cs="宋体"/>
              </w:rPr>
              <w:t>2020年的营业收入不少于500万元。</w:t>
            </w:r>
          </w:p>
          <w:p>
            <w:pPr>
              <w:spacing w:line="400" w:lineRule="atLeast"/>
              <w:rPr>
                <w:rFonts w:hint="eastAsia" w:ascii="宋体" w:hAnsi="宋体" w:cs="宋体"/>
              </w:rPr>
            </w:pPr>
          </w:p>
          <w:p>
            <w:pPr>
              <w:widowControl/>
              <w:spacing w:line="240" w:lineRule="auto"/>
              <w:rPr>
                <w:rFonts w:hint="eastAsia"/>
                <w:szCs w:val="22"/>
              </w:rPr>
            </w:pPr>
            <w:r>
              <w:rPr>
                <w:rFonts w:hint="eastAsia"/>
                <w:szCs w:val="22"/>
              </w:rPr>
              <w:t>第二种方式</w:t>
            </w:r>
          </w:p>
          <w:p>
            <w:pPr>
              <w:pStyle w:val="9"/>
              <w:ind w:firstLine="0" w:firstLineChars="0"/>
            </w:pPr>
            <w:r>
              <w:rPr>
                <w:rFonts w:hint="eastAsia"/>
                <w:szCs w:val="22"/>
              </w:rPr>
              <w:t>由银行出具</w:t>
            </w:r>
            <w:r>
              <w:rPr>
                <w:rFonts w:hint="eastAsia"/>
                <w:b/>
                <w:bCs/>
                <w:szCs w:val="22"/>
              </w:rPr>
              <w:t>（须有银行盖章）</w:t>
            </w:r>
            <w:r>
              <w:rPr>
                <w:rFonts w:hint="eastAsia"/>
                <w:szCs w:val="22"/>
              </w:rPr>
              <w:t>申请日前3个月内（2021年8月、2021年9月、2021年10月）的单位账户流水证明，每月</w:t>
            </w:r>
            <w:r>
              <w:rPr>
                <w:rFonts w:hint="eastAsia"/>
                <w:b/>
                <w:bCs/>
                <w:szCs w:val="22"/>
              </w:rPr>
              <w:t>月末</w:t>
            </w:r>
            <w:r>
              <w:rPr>
                <w:rFonts w:hint="eastAsia"/>
                <w:szCs w:val="22"/>
              </w:rPr>
              <w:t>账户余额的平均值</w:t>
            </w:r>
            <w:r>
              <w:rPr>
                <w:rFonts w:hint="eastAsia"/>
              </w:rPr>
              <w:t>不少于50万元。</w:t>
            </w:r>
          </w:p>
          <w:p>
            <w:pPr>
              <w:jc w:val="left"/>
              <w:rPr>
                <w:rFonts w:hint="eastAsia"/>
              </w:rPr>
            </w:pPr>
            <w:r>
              <w:rPr>
                <w:rFonts w:hint="eastAsia"/>
                <w:b/>
                <w:bCs/>
                <w:szCs w:val="22"/>
              </w:rPr>
              <w:t>上述两种方式满足其中一种即可，无银行公章的流水证明按无效投标处理。</w:t>
            </w:r>
          </w:p>
        </w:tc>
      </w:tr>
    </w:tbl>
    <w:p>
      <w:pPr>
        <w:widowControl/>
        <w:jc w:val="left"/>
        <w:rPr>
          <w:rFonts w:hint="eastAsia" w:ascii="宋体" w:hAnsi="宋体"/>
        </w:rPr>
      </w:pPr>
      <w:r>
        <w:rPr>
          <w:rFonts w:hint="eastAsia" w:ascii="宋体" w:hAnsi="宋体"/>
        </w:rPr>
        <w:t>注：1.采用第一种方式应附经会计师事务所或审计机构审计的财务会计报表，包括资产负债表、现金流量表、利润表和财务情况说明书的复印件；公司成立时间不足一年的提供自公司成立以来的会计报表。</w:t>
      </w:r>
    </w:p>
    <w:p>
      <w:pPr>
        <w:widowControl/>
        <w:jc w:val="left"/>
        <w:rPr>
          <w:rFonts w:hint="eastAsia" w:ascii="宋体" w:hAnsi="宋体"/>
        </w:rPr>
        <w:sectPr>
          <w:footerReference r:id="rId5" w:type="default"/>
          <w:footnotePr>
            <w:numFmt w:val="decimalEnclosedCircleChinese"/>
            <w:numRestart w:val="eachPage"/>
          </w:footnotePr>
          <w:pgSz w:w="11907" w:h="16840"/>
          <w:pgMar w:top="1417" w:right="1417" w:bottom="1417" w:left="1417" w:header="851" w:footer="850" w:gutter="0"/>
          <w:cols w:space="720" w:num="1"/>
          <w:docGrid w:linePitch="312" w:charSpace="0"/>
        </w:sectPr>
      </w:pPr>
      <w:r>
        <w:rPr>
          <w:rFonts w:hint="eastAsia" w:ascii="宋体" w:hAnsi="宋体"/>
        </w:rPr>
        <w:t xml:space="preserve">     2.采用第二种方式应附银行出具（须有银行盖章）申请日前3个月内的单位账户流水证明。</w:t>
      </w:r>
    </w:p>
    <w:p>
      <w:pPr>
        <w:pStyle w:val="2"/>
        <w:ind w:left="0" w:leftChars="0" w:firstLine="0" w:firstLineChars="0"/>
        <w:rPr>
          <w:b/>
        </w:rPr>
      </w:pPr>
      <w:r>
        <w:rPr>
          <w:iCs/>
        </w:rPr>
        <w:t>附录</w:t>
      </w:r>
      <w:r>
        <w:rPr>
          <w:rFonts w:hint="eastAsia"/>
          <w:iCs/>
        </w:rPr>
        <w:t>4</w:t>
      </w:r>
      <w:r>
        <w:rPr>
          <w:iCs/>
        </w:rPr>
        <w:t xml:space="preserve">  资格审查条件(</w:t>
      </w:r>
      <w:r>
        <w:rPr>
          <w:rFonts w:hint="eastAsia"/>
          <w:iCs/>
        </w:rPr>
        <w:t>业绩</w:t>
      </w:r>
      <w:r>
        <w:rPr>
          <w:iCs/>
        </w:rPr>
        <w:t>最低要求)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pPr>
            <w:r>
              <w:rPr>
                <w:iCs/>
                <w:kern w:val="0"/>
              </w:rPr>
              <w:t>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noWrap w:val="0"/>
            <w:vAlign w:val="center"/>
          </w:tcPr>
          <w:p>
            <w:pPr>
              <w:pStyle w:val="2"/>
              <w:ind w:left="0" w:leftChars="0" w:firstLine="0" w:firstLineChars="0"/>
              <w:rPr>
                <w:color w:val="000000"/>
              </w:rPr>
            </w:pPr>
            <w:r>
              <w:rPr>
                <w:rFonts w:hint="eastAsia"/>
                <w:szCs w:val="21"/>
              </w:rPr>
              <w:t>近三年成功地供应过3个合同额为50万元及以上的办公家具业绩</w:t>
            </w:r>
            <w:r>
              <w:rPr>
                <w:rFonts w:hint="eastAsia" w:ascii="宋体" w:hAnsi="宋体" w:cs="宋体"/>
              </w:rPr>
              <w:t>。</w:t>
            </w:r>
          </w:p>
        </w:tc>
      </w:tr>
    </w:tbl>
    <w:p>
      <w:pPr>
        <w:widowControl/>
        <w:jc w:val="left"/>
        <w:rPr>
          <w:rFonts w:hint="eastAsia" w:ascii="宋体" w:hAnsi="宋体"/>
        </w:rPr>
      </w:pPr>
      <w:r>
        <w:rPr>
          <w:rFonts w:hint="eastAsia" w:ascii="宋体" w:hAnsi="宋体"/>
        </w:rPr>
        <w:t>注：1.报价人应按询价文件第七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2018年1月1日至投标截止日期前一日，以此类推。</w:t>
      </w:r>
    </w:p>
    <w:p>
      <w:pPr>
        <w:widowControl/>
        <w:spacing w:line="700" w:lineRule="exact"/>
        <w:jc w:val="left"/>
        <w:rPr>
          <w:iCs/>
          <w:kern w:val="0"/>
        </w:rPr>
      </w:pPr>
    </w:p>
    <w:p>
      <w:pPr>
        <w:widowControl/>
        <w:spacing w:line="700" w:lineRule="exact"/>
        <w:jc w:val="left"/>
        <w:rPr>
          <w:iCs/>
          <w:kern w:val="0"/>
        </w:rPr>
      </w:pPr>
      <w:r>
        <w:rPr>
          <w:iCs/>
          <w:kern w:val="0"/>
        </w:rPr>
        <w:br w:type="page"/>
      </w:r>
      <w:r>
        <w:rPr>
          <w:iCs/>
          <w:kern w:val="0"/>
        </w:rPr>
        <w:t>附录</w:t>
      </w:r>
      <w:r>
        <w:rPr>
          <w:rFonts w:hint="eastAsia"/>
          <w:iCs/>
          <w:kern w:val="0"/>
        </w:rPr>
        <w:t>5</w:t>
      </w:r>
    </w:p>
    <w:p>
      <w:pPr>
        <w:widowControl/>
        <w:spacing w:line="700" w:lineRule="exact"/>
        <w:jc w:val="center"/>
        <w:rPr>
          <w:rFonts w:hint="eastAsia" w:ascii="宋体" w:hAnsi="宋体" w:cs="宋体"/>
          <w:b/>
          <w:kern w:val="44"/>
          <w:sz w:val="28"/>
          <w:szCs w:val="28"/>
        </w:rPr>
      </w:pPr>
      <w:r>
        <w:rPr>
          <w:rFonts w:hint="eastAsia" w:ascii="宋体" w:hAnsi="宋体" w:cs="宋体"/>
          <w:b/>
          <w:kern w:val="44"/>
          <w:sz w:val="28"/>
          <w:szCs w:val="28"/>
        </w:rPr>
        <w:t>湖北省高速公路实业开发有限公司总部办公家具采购</w:t>
      </w:r>
    </w:p>
    <w:p>
      <w:pPr>
        <w:spacing w:line="700" w:lineRule="exact"/>
        <w:jc w:val="center"/>
        <w:rPr>
          <w:rFonts w:hint="eastAsia" w:ascii="宋体" w:hAnsi="宋体"/>
          <w:b/>
          <w:kern w:val="1"/>
          <w:sz w:val="28"/>
          <w:szCs w:val="28"/>
        </w:rPr>
      </w:pPr>
      <w:r>
        <w:rPr>
          <w:rFonts w:hint="eastAsia" w:ascii="宋体" w:hAnsi="宋体" w:cs="宋体"/>
          <w:b/>
          <w:kern w:val="1"/>
          <w:sz w:val="28"/>
          <w:szCs w:val="28"/>
        </w:rPr>
        <w:t>意向申请单位登记表</w:t>
      </w:r>
    </w:p>
    <w:p>
      <w:pPr>
        <w:spacing w:line="500" w:lineRule="exact"/>
        <w:jc w:val="center"/>
        <w:rPr>
          <w:rFonts w:ascii="宋体" w:hAnsi="宋体" w:cs="宋体"/>
          <w:b/>
          <w:kern w:val="1"/>
        </w:rPr>
      </w:pPr>
    </w:p>
    <w:tbl>
      <w:tblPr>
        <w:tblStyle w:val="10"/>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560"/>
        <w:gridCol w:w="1559"/>
        <w:gridCol w:w="232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269" w:type="dxa"/>
            <w:noWrap w:val="0"/>
            <w:vAlign w:val="center"/>
          </w:tcPr>
          <w:p>
            <w:pPr>
              <w:widowControl/>
              <w:jc w:val="center"/>
              <w:rPr>
                <w:rFonts w:ascii="宋体" w:hAnsi="宋体" w:cs="宋体"/>
              </w:rPr>
            </w:pPr>
            <w:r>
              <w:rPr>
                <w:rFonts w:hint="eastAsia" w:ascii="宋体" w:hAnsi="宋体" w:cs="宋体"/>
              </w:rPr>
              <w:t>申请单位名称</w:t>
            </w:r>
          </w:p>
        </w:tc>
        <w:tc>
          <w:tcPr>
            <w:tcW w:w="1560" w:type="dxa"/>
            <w:noWrap w:val="0"/>
            <w:vAlign w:val="center"/>
          </w:tcPr>
          <w:p>
            <w:pPr>
              <w:widowControl/>
              <w:jc w:val="center"/>
              <w:rPr>
                <w:rFonts w:ascii="宋体" w:hAnsi="宋体" w:cs="宋体"/>
              </w:rPr>
            </w:pPr>
            <w:r>
              <w:rPr>
                <w:rFonts w:hint="eastAsia" w:ascii="宋体" w:hAnsi="宋体" w:cs="宋体"/>
              </w:rPr>
              <w:t>联系人</w:t>
            </w:r>
          </w:p>
        </w:tc>
        <w:tc>
          <w:tcPr>
            <w:tcW w:w="1559" w:type="dxa"/>
            <w:noWrap w:val="0"/>
            <w:vAlign w:val="center"/>
          </w:tcPr>
          <w:p>
            <w:pPr>
              <w:widowControl/>
              <w:jc w:val="center"/>
              <w:rPr>
                <w:rFonts w:ascii="宋体" w:hAnsi="宋体" w:cs="宋体"/>
              </w:rPr>
            </w:pPr>
            <w:r>
              <w:rPr>
                <w:rFonts w:hint="eastAsia" w:ascii="宋体" w:hAnsi="宋体" w:cs="宋体"/>
              </w:rPr>
              <w:t>联系电话</w:t>
            </w:r>
          </w:p>
        </w:tc>
        <w:tc>
          <w:tcPr>
            <w:tcW w:w="2325" w:type="dxa"/>
            <w:noWrap w:val="0"/>
            <w:vAlign w:val="center"/>
          </w:tcPr>
          <w:p>
            <w:pPr>
              <w:widowControl/>
              <w:jc w:val="center"/>
              <w:rPr>
                <w:rFonts w:ascii="宋体" w:hAnsi="宋体" w:cs="宋体"/>
              </w:rPr>
            </w:pPr>
            <w:r>
              <w:rPr>
                <w:rFonts w:hint="eastAsia" w:ascii="宋体" w:hAnsi="宋体" w:cs="宋体"/>
              </w:rPr>
              <w:t>询价函接收邮箱</w:t>
            </w:r>
          </w:p>
        </w:tc>
        <w:tc>
          <w:tcPr>
            <w:tcW w:w="1332" w:type="dxa"/>
            <w:noWrap w:val="0"/>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269" w:type="dxa"/>
            <w:noWrap w:val="0"/>
            <w:vAlign w:val="center"/>
          </w:tcPr>
          <w:p>
            <w:pPr>
              <w:widowControl/>
              <w:jc w:val="left"/>
              <w:rPr>
                <w:rFonts w:ascii="宋体" w:hAnsi="宋体" w:cs="宋体"/>
              </w:rPr>
            </w:pPr>
            <w:r>
              <w:rPr>
                <w:rFonts w:hint="eastAsia" w:ascii="宋体" w:hAnsi="宋体" w:cs="宋体"/>
              </w:rPr>
              <w:t>　</w:t>
            </w:r>
          </w:p>
        </w:tc>
        <w:tc>
          <w:tcPr>
            <w:tcW w:w="1560" w:type="dxa"/>
            <w:noWrap w:val="0"/>
            <w:vAlign w:val="center"/>
          </w:tcPr>
          <w:p>
            <w:pPr>
              <w:widowControl/>
              <w:jc w:val="left"/>
              <w:rPr>
                <w:rFonts w:ascii="宋体" w:hAnsi="宋体" w:cs="宋体"/>
              </w:rPr>
            </w:pPr>
            <w:r>
              <w:rPr>
                <w:rFonts w:hint="eastAsia" w:ascii="宋体" w:hAnsi="宋体" w:cs="宋体"/>
              </w:rPr>
              <w:t>　</w:t>
            </w:r>
          </w:p>
        </w:tc>
        <w:tc>
          <w:tcPr>
            <w:tcW w:w="1559" w:type="dxa"/>
            <w:noWrap w:val="0"/>
            <w:vAlign w:val="center"/>
          </w:tcPr>
          <w:p>
            <w:pPr>
              <w:widowControl/>
              <w:jc w:val="left"/>
              <w:rPr>
                <w:rFonts w:ascii="宋体" w:hAnsi="宋体" w:cs="宋体"/>
              </w:rPr>
            </w:pPr>
            <w:r>
              <w:rPr>
                <w:rFonts w:hint="eastAsia" w:ascii="宋体" w:hAnsi="宋体" w:cs="宋体"/>
              </w:rPr>
              <w:t>　</w:t>
            </w:r>
          </w:p>
        </w:tc>
        <w:tc>
          <w:tcPr>
            <w:tcW w:w="2325" w:type="dxa"/>
            <w:noWrap w:val="0"/>
            <w:vAlign w:val="center"/>
          </w:tcPr>
          <w:p>
            <w:pPr>
              <w:widowControl/>
              <w:jc w:val="left"/>
              <w:rPr>
                <w:rFonts w:ascii="宋体" w:hAnsi="宋体" w:cs="宋体"/>
              </w:rPr>
            </w:pPr>
            <w:r>
              <w:rPr>
                <w:rFonts w:hint="eastAsia" w:ascii="宋体" w:hAnsi="宋体" w:cs="宋体"/>
              </w:rPr>
              <w:t>　</w:t>
            </w:r>
          </w:p>
        </w:tc>
        <w:tc>
          <w:tcPr>
            <w:tcW w:w="1332" w:type="dxa"/>
            <w:noWrap w:val="0"/>
            <w:vAlign w:val="center"/>
          </w:tcPr>
          <w:p>
            <w:pPr>
              <w:widowControl/>
              <w:jc w:val="left"/>
              <w:rPr>
                <w:rFonts w:ascii="宋体" w:hAnsi="宋体" w:cs="宋体"/>
              </w:rPr>
            </w:pPr>
            <w:r>
              <w:rPr>
                <w:rFonts w:hint="eastAsia" w:ascii="宋体" w:hAnsi="宋体" w:cs="宋体"/>
              </w:rPr>
              <w:t>　</w:t>
            </w:r>
          </w:p>
        </w:tc>
      </w:tr>
    </w:tbl>
    <w:p>
      <w:pPr>
        <w:pStyle w:val="12"/>
        <w:ind w:left="0" w:leftChars="0" w:firstLine="0" w:firstLineChars="0"/>
        <w:rPr>
          <w:rFonts w:hint="eastAsia" w:ascii="宋体" w:hAnsi="宋体"/>
        </w:rPr>
      </w:pPr>
      <w:r>
        <w:rPr>
          <w:rFonts w:hint="eastAsia" w:ascii="宋体" w:hAnsi="宋体"/>
        </w:rPr>
        <w:t>备注：后附营业执照、授权委托书签字、盖章扫描件。</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350F4"/>
    <w:rsid w:val="042C0A76"/>
    <w:rsid w:val="12BF1651"/>
    <w:rsid w:val="12E274DA"/>
    <w:rsid w:val="23295436"/>
    <w:rsid w:val="2A597204"/>
    <w:rsid w:val="2CB41D45"/>
    <w:rsid w:val="330034F9"/>
    <w:rsid w:val="358E31C9"/>
    <w:rsid w:val="460566FE"/>
    <w:rsid w:val="46C14639"/>
    <w:rsid w:val="4DD85016"/>
    <w:rsid w:val="59F350F4"/>
    <w:rsid w:val="7A2B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2"/>
    <w:basedOn w:val="1"/>
    <w:next w:val="1"/>
    <w:qFormat/>
    <w:uiPriority w:val="0"/>
    <w:pPr>
      <w:keepNext/>
      <w:keepLines/>
      <w:spacing w:before="260" w:after="260" w:line="480" w:lineRule="exact"/>
      <w:jc w:val="center"/>
      <w:outlineLvl w:val="1"/>
    </w:pPr>
    <w:rPr>
      <w:rFonts w:ascii="宋体" w:hAnsi="宋体" w:eastAsia="黑体"/>
      <w:bCs/>
      <w:i/>
      <w:iCs/>
      <w:kern w:val="0"/>
      <w:szCs w:val="20"/>
    </w:rPr>
  </w:style>
  <w:style w:type="paragraph" w:styleId="5">
    <w:name w:val="heading 3"/>
    <w:basedOn w:val="1"/>
    <w:next w:val="1"/>
    <w:qFormat/>
    <w:uiPriority w:val="9"/>
    <w:pPr>
      <w:keepNext/>
      <w:keepLines/>
      <w:spacing w:before="260" w:after="260" w:line="416" w:lineRule="atLeast"/>
      <w:outlineLvl w:val="2"/>
    </w:pPr>
    <w:rPr>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rPr>
      <w:kern w:val="0"/>
    </w:r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after="120"/>
    </w:pPr>
    <w:rPr>
      <w:kern w:val="0"/>
    </w:rPr>
  </w:style>
  <w:style w:type="paragraph" w:styleId="8">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9">
    <w:name w:val="Body Text First Indent"/>
    <w:basedOn w:val="7"/>
    <w:unhideWhenUsed/>
    <w:qFormat/>
    <w:uiPriority w:val="99"/>
    <w:pPr>
      <w:ind w:firstLine="420" w:firstLineChars="100"/>
    </w:pPr>
    <w:rPr>
      <w:kern w:val="2"/>
    </w:rPr>
  </w:style>
  <w:style w:type="paragraph" w:customStyle="1" w:styleId="12">
    <w:name w:val="_Style 7"/>
    <w:basedOn w:val="3"/>
    <w:next w:val="2"/>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2021-11-17T07:14:00Z</dcterms:created>
  <dc:creator>褚露霞</dc:creator>
  <cp:lastModifiedBy>褚露霞</cp:lastModifiedBy>
  <dcterms:modified xsi:type="dcterms:W3CDTF">2021-11-17T07:18:49Z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804AC883FBA44BF1A7E016B522501F66</vt:lpwstr>
  </property>
</Properties>
</file>