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outlineLvl w:val="2"/>
        <w:rPr>
          <w:rFonts w:ascii="宋体" w:hAnsi="宋体"/>
          <w:b/>
          <w:bCs/>
          <w:sz w:val="32"/>
          <w:szCs w:val="32"/>
        </w:rPr>
      </w:pPr>
      <w:bookmarkStart w:id="0" w:name="_Toc71215336"/>
      <w:r>
        <w:rPr>
          <w:rFonts w:hint="eastAsia" w:ascii="宋体" w:hAnsi="宋体"/>
          <w:b/>
          <w:bCs/>
          <w:sz w:val="32"/>
          <w:szCs w:val="32"/>
        </w:rPr>
        <w:t>附件1  合同标段划分表</w:t>
      </w:r>
      <w:bookmarkEnd w:id="0"/>
    </w:p>
    <w:p>
      <w:pPr>
        <w:pStyle w:val="2"/>
      </w:pPr>
    </w:p>
    <w:tbl>
      <w:tblPr>
        <w:tblStyle w:val="7"/>
        <w:tblW w:w="8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374"/>
        <w:gridCol w:w="1320"/>
        <w:gridCol w:w="1107"/>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3" w:type="dxa"/>
            <w:noWrap w:val="0"/>
            <w:vAlign w:val="center"/>
          </w:tcPr>
          <w:p>
            <w:pPr>
              <w:tabs>
                <w:tab w:val="left" w:pos="2250"/>
              </w:tabs>
              <w:spacing w:line="360" w:lineRule="exact"/>
              <w:jc w:val="center"/>
              <w:rPr>
                <w:rFonts w:ascii="仿宋" w:hAnsi="仿宋" w:eastAsia="仿宋" w:cs="仿宋"/>
                <w:b/>
                <w:bCs/>
                <w:color w:val="000000"/>
                <w:sz w:val="24"/>
              </w:rPr>
            </w:pPr>
            <w:r>
              <w:rPr>
                <w:rFonts w:hint="eastAsia" w:ascii="仿宋" w:hAnsi="仿宋" w:eastAsia="仿宋" w:cs="仿宋"/>
                <w:b/>
                <w:bCs/>
                <w:color w:val="000000"/>
                <w:sz w:val="24"/>
              </w:rPr>
              <w:t>标段</w:t>
            </w:r>
          </w:p>
        </w:tc>
        <w:tc>
          <w:tcPr>
            <w:tcW w:w="2374" w:type="dxa"/>
            <w:noWrap w:val="0"/>
            <w:vAlign w:val="center"/>
          </w:tcPr>
          <w:p>
            <w:pPr>
              <w:tabs>
                <w:tab w:val="left" w:pos="2250"/>
              </w:tabs>
              <w:spacing w:line="360" w:lineRule="exact"/>
              <w:jc w:val="center"/>
              <w:rPr>
                <w:rFonts w:ascii="仿宋" w:hAnsi="仿宋" w:eastAsia="仿宋" w:cs="仿宋"/>
                <w:b/>
                <w:bCs/>
                <w:color w:val="000000"/>
                <w:sz w:val="24"/>
              </w:rPr>
            </w:pPr>
            <w:r>
              <w:rPr>
                <w:rFonts w:hint="eastAsia" w:ascii="仿宋" w:hAnsi="仿宋" w:eastAsia="仿宋" w:cs="仿宋"/>
                <w:b/>
                <w:bCs/>
                <w:color w:val="000000"/>
                <w:sz w:val="24"/>
              </w:rPr>
              <w:t>内容</w:t>
            </w:r>
          </w:p>
        </w:tc>
        <w:tc>
          <w:tcPr>
            <w:tcW w:w="1320" w:type="dxa"/>
            <w:noWrap w:val="0"/>
            <w:vAlign w:val="center"/>
          </w:tcPr>
          <w:p>
            <w:pPr>
              <w:tabs>
                <w:tab w:val="left" w:pos="2250"/>
              </w:tabs>
              <w:spacing w:line="360" w:lineRule="exact"/>
              <w:jc w:val="center"/>
              <w:rPr>
                <w:rFonts w:ascii="仿宋" w:hAnsi="仿宋" w:eastAsia="仿宋" w:cs="仿宋"/>
                <w:b/>
                <w:bCs/>
                <w:color w:val="000000"/>
                <w:sz w:val="24"/>
              </w:rPr>
            </w:pPr>
            <w:r>
              <w:rPr>
                <w:rFonts w:hint="eastAsia" w:ascii="仿宋" w:hAnsi="仿宋" w:eastAsia="仿宋" w:cs="仿宋"/>
                <w:b/>
                <w:bCs/>
                <w:color w:val="000000"/>
                <w:sz w:val="24"/>
              </w:rPr>
              <w:t>预估数量</w:t>
            </w:r>
          </w:p>
        </w:tc>
        <w:tc>
          <w:tcPr>
            <w:tcW w:w="1107" w:type="dxa"/>
            <w:noWrap w:val="0"/>
            <w:vAlign w:val="center"/>
          </w:tcPr>
          <w:p>
            <w:pPr>
              <w:tabs>
                <w:tab w:val="left" w:pos="2250"/>
              </w:tabs>
              <w:spacing w:line="360" w:lineRule="exact"/>
              <w:jc w:val="center"/>
              <w:rPr>
                <w:rFonts w:ascii="仿宋" w:hAnsi="仿宋" w:eastAsia="仿宋" w:cs="仿宋"/>
                <w:b/>
                <w:bCs/>
                <w:color w:val="000000"/>
                <w:sz w:val="24"/>
              </w:rPr>
            </w:pPr>
            <w:r>
              <w:rPr>
                <w:rFonts w:hint="eastAsia" w:ascii="仿宋" w:hAnsi="仿宋" w:eastAsia="仿宋" w:cs="仿宋"/>
                <w:b/>
                <w:bCs/>
                <w:color w:val="000000"/>
                <w:sz w:val="24"/>
              </w:rPr>
              <w:t>税率</w:t>
            </w:r>
          </w:p>
        </w:tc>
        <w:tc>
          <w:tcPr>
            <w:tcW w:w="3000" w:type="dxa"/>
            <w:noWrap w:val="0"/>
            <w:vAlign w:val="center"/>
          </w:tcPr>
          <w:p>
            <w:pPr>
              <w:tabs>
                <w:tab w:val="left" w:pos="2250"/>
              </w:tabs>
              <w:spacing w:line="360" w:lineRule="exact"/>
              <w:jc w:val="center"/>
              <w:rPr>
                <w:rFonts w:ascii="仿宋" w:hAnsi="仿宋" w:eastAsia="仿宋" w:cs="仿宋"/>
                <w:b/>
                <w:bCs/>
                <w:color w:val="000000"/>
                <w:sz w:val="24"/>
              </w:rPr>
            </w:pPr>
            <w:r>
              <w:rPr>
                <w:rFonts w:hint="eastAsia" w:ascii="仿宋" w:hAnsi="仿宋" w:eastAsia="仿宋" w:cs="仿宋"/>
                <w:b/>
                <w:bCs/>
                <w:color w:val="000000"/>
                <w:sz w:val="24"/>
              </w:rPr>
              <w:t>合同工期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813" w:type="dxa"/>
            <w:noWrap w:val="0"/>
            <w:vAlign w:val="center"/>
          </w:tcPr>
          <w:p>
            <w:pPr>
              <w:tabs>
                <w:tab w:val="left" w:pos="2250"/>
              </w:tabs>
              <w:spacing w:line="360" w:lineRule="exact"/>
              <w:jc w:val="center"/>
              <w:rPr>
                <w:rFonts w:ascii="仿宋" w:hAnsi="仿宋" w:eastAsia="仿宋" w:cs="仿宋"/>
                <w:color w:val="000000"/>
                <w:sz w:val="24"/>
              </w:rPr>
            </w:pPr>
            <w:r>
              <w:rPr>
                <w:rFonts w:hint="eastAsia" w:ascii="仿宋" w:hAnsi="仿宋" w:eastAsia="仿宋" w:cs="仿宋"/>
                <w:color w:val="000000"/>
                <w:sz w:val="24"/>
              </w:rPr>
              <w:t>1标</w:t>
            </w:r>
          </w:p>
        </w:tc>
        <w:tc>
          <w:tcPr>
            <w:tcW w:w="2374" w:type="dxa"/>
            <w:noWrap w:val="0"/>
            <w:vAlign w:val="center"/>
          </w:tcPr>
          <w:p>
            <w:pPr>
              <w:tabs>
                <w:tab w:val="left" w:pos="2250"/>
              </w:tabs>
              <w:spacing w:line="360" w:lineRule="exact"/>
              <w:rPr>
                <w:rFonts w:ascii="仿宋" w:hAnsi="仿宋" w:eastAsia="仿宋" w:cs="仿宋"/>
                <w:color w:val="000000"/>
                <w:sz w:val="24"/>
              </w:rPr>
            </w:pPr>
            <w:r>
              <w:rPr>
                <w:rFonts w:hint="eastAsia" w:ascii="仿宋" w:hAnsi="仿宋" w:eastAsia="仿宋" w:cs="仿宋"/>
                <w:sz w:val="24"/>
              </w:rPr>
              <w:t>路段范围内路基、路面、交通安全设施、桥涵、绿化等养护工程的实施、完成及缺陷修复。包括院内刷黑改造、主梁桥墩裂缝日常维修、主塔砼修补、斜拉索PE护套日常维护、桥面预防性养护等日常养护工程及应急养护、除雪保畅、防汛、保洁等工程 。</w:t>
            </w:r>
          </w:p>
        </w:tc>
        <w:tc>
          <w:tcPr>
            <w:tcW w:w="1320" w:type="dxa"/>
            <w:noWrap w:val="0"/>
            <w:vAlign w:val="center"/>
          </w:tcPr>
          <w:p>
            <w:pPr>
              <w:tabs>
                <w:tab w:val="left" w:pos="2250"/>
              </w:tabs>
              <w:spacing w:line="360" w:lineRule="exact"/>
              <w:jc w:val="center"/>
              <w:rPr>
                <w:rFonts w:ascii="仿宋" w:hAnsi="仿宋" w:eastAsia="仿宋" w:cs="仿宋"/>
                <w:color w:val="000000"/>
                <w:sz w:val="24"/>
              </w:rPr>
            </w:pPr>
            <w:r>
              <w:rPr>
                <w:rFonts w:hint="eastAsia" w:ascii="仿宋" w:hAnsi="仿宋" w:eastAsia="仿宋" w:cs="仿宋"/>
                <w:color w:val="000000"/>
                <w:sz w:val="24"/>
              </w:rPr>
              <w:t>详见日常养护工程量清单</w:t>
            </w:r>
          </w:p>
        </w:tc>
        <w:tc>
          <w:tcPr>
            <w:tcW w:w="1107" w:type="dxa"/>
            <w:noWrap w:val="0"/>
            <w:vAlign w:val="center"/>
          </w:tcPr>
          <w:p>
            <w:pPr>
              <w:tabs>
                <w:tab w:val="left" w:pos="2250"/>
              </w:tabs>
              <w:spacing w:line="360" w:lineRule="exact"/>
              <w:rPr>
                <w:rFonts w:ascii="仿宋" w:hAnsi="仿宋" w:eastAsia="仿宋" w:cs="仿宋"/>
                <w:color w:val="000000"/>
                <w:sz w:val="24"/>
              </w:rPr>
            </w:pPr>
            <w:r>
              <w:rPr>
                <w:rFonts w:hint="eastAsia" w:ascii="仿宋" w:hAnsi="仿宋" w:eastAsia="仿宋" w:cs="仿宋"/>
                <w:sz w:val="24"/>
              </w:rPr>
              <w:t>按一般计税方法，开具相应类型的增值税专用发票。</w:t>
            </w:r>
          </w:p>
        </w:tc>
        <w:tc>
          <w:tcPr>
            <w:tcW w:w="3000" w:type="dxa"/>
            <w:noWrap w:val="0"/>
            <w:vAlign w:val="center"/>
          </w:tcPr>
          <w:p>
            <w:pPr>
              <w:tabs>
                <w:tab w:val="left" w:pos="2250"/>
              </w:tabs>
              <w:spacing w:line="360" w:lineRule="exact"/>
              <w:rPr>
                <w:rFonts w:ascii="仿宋" w:hAnsi="仿宋" w:eastAsia="仿宋" w:cs="仿宋"/>
                <w:color w:val="000000"/>
                <w:sz w:val="24"/>
              </w:rPr>
            </w:pPr>
            <w:r>
              <w:rPr>
                <w:rFonts w:hint="eastAsia" w:ascii="仿宋" w:hAnsi="仿宋" w:eastAsia="仿宋" w:cs="仿宋"/>
                <w:sz w:val="24"/>
              </w:rPr>
              <w:t>本项目日常养护服务期设置为1+2年，首年工期暂定为接到甲方进场指令起至2022年9月30日。后续2年采购人将根据协作队伍日常养护情况逐年续签合同，经采购人考核并评定为合格及以上等次的，可在次年续签下一年度养护施工合同，最多续签两次。若中选人不愿续签下一年度施工合同，应该在合同结束前3个月告知报价人，施工缺陷责任期为1年。</w:t>
            </w:r>
          </w:p>
        </w:tc>
      </w:tr>
    </w:tbl>
    <w:p>
      <w:pPr>
        <w:spacing w:line="460" w:lineRule="exact"/>
        <w:rPr>
          <w:rFonts w:ascii="宋体" w:hAnsi="宋体"/>
          <w:b/>
          <w:bCs/>
          <w:sz w:val="32"/>
          <w:szCs w:val="32"/>
        </w:rPr>
        <w:sectPr>
          <w:footerReference r:id="rId3" w:type="default"/>
          <w:pgSz w:w="11905" w:h="16838"/>
          <w:pgMar w:top="1417" w:right="1417" w:bottom="1417" w:left="1417" w:header="720" w:footer="720" w:gutter="0"/>
          <w:cols w:space="720" w:num="1"/>
          <w:docGrid w:type="lines" w:linePitch="312" w:charSpace="0"/>
        </w:sectPr>
      </w:pPr>
    </w:p>
    <w:p>
      <w:pPr>
        <w:spacing w:line="460" w:lineRule="exact"/>
        <w:outlineLvl w:val="2"/>
        <w:rPr>
          <w:rFonts w:ascii="宋体" w:hAnsi="宋体"/>
          <w:b/>
          <w:bCs/>
          <w:sz w:val="32"/>
          <w:szCs w:val="32"/>
        </w:rPr>
      </w:pPr>
      <w:bookmarkStart w:id="1" w:name="_Toc71215337"/>
      <w:r>
        <w:rPr>
          <w:rFonts w:hint="eastAsia" w:ascii="宋体" w:hAnsi="宋体"/>
          <w:b/>
          <w:bCs/>
          <w:sz w:val="32"/>
          <w:szCs w:val="32"/>
        </w:rPr>
        <w:t>附件2  资格审查条件</w:t>
      </w:r>
      <w:bookmarkEnd w:id="1"/>
    </w:p>
    <w:p>
      <w:pPr>
        <w:spacing w:line="460" w:lineRule="exact"/>
        <w:outlineLvl w:val="2"/>
        <w:rPr>
          <w:rFonts w:ascii="宋体" w:hAnsi="宋体"/>
          <w:b/>
          <w:bCs/>
          <w:sz w:val="24"/>
        </w:rPr>
      </w:pPr>
      <w:bookmarkStart w:id="2" w:name="_Toc71215338"/>
      <w:r>
        <w:rPr>
          <w:rFonts w:hint="eastAsia" w:ascii="宋体" w:hAnsi="宋体"/>
          <w:b/>
          <w:bCs/>
          <w:sz w:val="24"/>
        </w:rPr>
        <w:t>附件2-1  资格审查条件(资质最低要求)</w:t>
      </w:r>
      <w:bookmarkEnd w:id="2"/>
    </w:p>
    <w:tbl>
      <w:tblPr>
        <w:tblStyle w:val="7"/>
        <w:tblW w:w="7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szCs w:val="21"/>
              </w:rPr>
            </w:pPr>
            <w:r>
              <w:rPr>
                <w:szCs w:val="21"/>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7636" w:type="dxa"/>
            <w:tcBorders>
              <w:top w:val="single" w:color="auto" w:sz="4" w:space="0"/>
              <w:left w:val="single" w:color="auto" w:sz="4" w:space="0"/>
              <w:bottom w:val="single" w:color="auto" w:sz="4" w:space="0"/>
              <w:right w:val="single" w:color="auto" w:sz="4" w:space="0"/>
            </w:tcBorders>
            <w:noWrap w:val="0"/>
            <w:vAlign w:val="center"/>
          </w:tcPr>
          <w:p>
            <w:pPr>
              <w:rPr>
                <w:szCs w:val="21"/>
              </w:rPr>
            </w:pPr>
            <w:r>
              <w:rPr>
                <w:rFonts w:hint="eastAsia" w:ascii="宋体" w:hAnsi="宋体"/>
                <w:szCs w:val="21"/>
              </w:rPr>
              <w:t>须具备湖北省高速公路实业开发有限公司协作单位资源库在GK-3（桥涵专项）协作单位</w:t>
            </w:r>
          </w:p>
        </w:tc>
      </w:tr>
    </w:tbl>
    <w:p>
      <w:pPr>
        <w:widowControl/>
        <w:jc w:val="left"/>
        <w:rPr>
          <w:rFonts w:eastAsia="黑体"/>
          <w:szCs w:val="21"/>
        </w:rPr>
      </w:pPr>
      <w:r>
        <w:rPr>
          <w:rFonts w:hint="eastAsia" w:ascii="黑体" w:hAnsi="黑体" w:eastAsia="黑体"/>
          <w:szCs w:val="21"/>
        </w:rPr>
        <w:t>注：</w:t>
      </w:r>
      <w:r>
        <w:rPr>
          <w:rFonts w:hint="eastAsia" w:ascii="宋体" w:hAnsi="宋体"/>
          <w:szCs w:val="21"/>
          <w:u w:val="single"/>
        </w:rPr>
        <w:t>提供入围通知书复印件或其他证明材料</w:t>
      </w:r>
      <w:r>
        <w:rPr>
          <w:rFonts w:hint="eastAsia" w:ascii="黑体" w:hAnsi="黑体" w:eastAsia="黑体"/>
          <w:szCs w:val="21"/>
        </w:rPr>
        <w:t>。</w:t>
      </w:r>
    </w:p>
    <w:p>
      <w:pPr>
        <w:widowControl/>
        <w:ind w:firstLine="420"/>
        <w:jc w:val="left"/>
        <w:rPr>
          <w:szCs w:val="21"/>
        </w:rPr>
      </w:pPr>
      <w:r>
        <w:rPr>
          <w:rFonts w:eastAsia="黑体"/>
          <w:szCs w:val="21"/>
        </w:rPr>
        <w:t xml:space="preserve"> </w:t>
      </w:r>
      <w:r>
        <w:rPr>
          <w:szCs w:val="21"/>
        </w:rPr>
        <w:t xml:space="preserve"> </w:t>
      </w:r>
    </w:p>
    <w:p>
      <w:pPr>
        <w:pStyle w:val="4"/>
        <w:spacing w:line="416" w:lineRule="auto"/>
        <w:rPr>
          <w:rFonts w:ascii="宋体" w:hAnsi="宋体"/>
          <w:sz w:val="24"/>
          <w:szCs w:val="24"/>
        </w:rPr>
      </w:pPr>
      <w:bookmarkStart w:id="3" w:name="_Toc71215339"/>
      <w:r>
        <w:rPr>
          <w:rFonts w:hint="eastAsia" w:ascii="宋体" w:hAnsi="宋体"/>
          <w:sz w:val="24"/>
          <w:szCs w:val="24"/>
        </w:rPr>
        <w:t>附件2-2  资格审查条件(信誉最低要求)</w:t>
      </w:r>
      <w:bookmarkEnd w:id="3"/>
    </w:p>
    <w:tbl>
      <w:tblPr>
        <w:tblStyle w:val="7"/>
        <w:tblW w:w="7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szCs w:val="21"/>
              </w:rPr>
            </w:pPr>
            <w:r>
              <w:rPr>
                <w:szCs w:val="21"/>
              </w:rPr>
              <w:t>施工企业</w:t>
            </w:r>
            <w:r>
              <w:rPr>
                <w:rFonts w:hint="eastAsia" w:ascii="宋体" w:hAnsi="宋体"/>
                <w:szCs w:val="21"/>
              </w:rPr>
              <w:t>信誉</w:t>
            </w:r>
            <w:r>
              <w:rPr>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4" w:hRule="atLeast"/>
          <w:jc w:val="center"/>
        </w:trPr>
        <w:tc>
          <w:tcPr>
            <w:tcW w:w="77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投标人不得存在下列不良状况或不良信用记录：</w:t>
            </w:r>
          </w:p>
          <w:p>
            <w:pPr>
              <w:spacing w:line="400" w:lineRule="exact"/>
              <w:rPr>
                <w:rFonts w:ascii="宋体" w:hAnsi="宋体"/>
                <w:szCs w:val="21"/>
              </w:rPr>
            </w:pPr>
            <w:r>
              <w:rPr>
                <w:rFonts w:hint="eastAsia" w:ascii="宋体" w:hAnsi="宋体"/>
                <w:szCs w:val="21"/>
              </w:rPr>
              <w:t>（1）被省级及以上交通运输主管部门取消招标项目所在地的投标资格且处于有效期内；</w:t>
            </w:r>
          </w:p>
          <w:p>
            <w:pPr>
              <w:spacing w:line="400" w:lineRule="exact"/>
              <w:rPr>
                <w:rFonts w:ascii="宋体" w:hAnsi="宋体"/>
                <w:szCs w:val="21"/>
              </w:rPr>
            </w:pPr>
            <w:r>
              <w:rPr>
                <w:rFonts w:hint="eastAsia" w:ascii="宋体" w:hAnsi="宋体"/>
                <w:szCs w:val="21"/>
              </w:rPr>
              <w:t>（2）被责令停业，暂扣或吊销执照，或吊销资质证书；</w:t>
            </w:r>
          </w:p>
          <w:p>
            <w:pPr>
              <w:spacing w:line="400" w:lineRule="exact"/>
              <w:rPr>
                <w:rFonts w:ascii="宋体" w:hAnsi="宋体"/>
                <w:szCs w:val="21"/>
              </w:rPr>
            </w:pPr>
            <w:r>
              <w:rPr>
                <w:rFonts w:hint="eastAsia" w:ascii="宋体" w:hAnsi="宋体"/>
                <w:szCs w:val="21"/>
              </w:rPr>
              <w:t>（3）进入清算程序，或被宣告破产，或其他丧失履约能力的情形；</w:t>
            </w:r>
          </w:p>
          <w:p>
            <w:pPr>
              <w:spacing w:line="400" w:lineRule="exact"/>
              <w:rPr>
                <w:rFonts w:ascii="宋体" w:hAnsi="宋体"/>
                <w:szCs w:val="21"/>
              </w:rPr>
            </w:pPr>
            <w:r>
              <w:rPr>
                <w:rFonts w:hint="eastAsia" w:ascii="宋体" w:hAnsi="宋体"/>
                <w:szCs w:val="21"/>
              </w:rPr>
              <w:t>（4）在国家企业信用信息公示系统（http://www.gsxt.gov.cn/）中被列入严重违法失信企业名单；</w:t>
            </w:r>
          </w:p>
          <w:p>
            <w:pPr>
              <w:spacing w:line="400" w:lineRule="exact"/>
              <w:rPr>
                <w:rFonts w:ascii="宋体" w:hAnsi="宋体"/>
                <w:szCs w:val="21"/>
              </w:rPr>
            </w:pPr>
            <w:r>
              <w:rPr>
                <w:rFonts w:hint="eastAsia" w:ascii="宋体" w:hAnsi="宋体"/>
                <w:szCs w:val="21"/>
              </w:rPr>
              <w:t>（5）在“信用中国”网站（http://www.creditchina.gov.cn/）中被列入失信被执行人名单；</w:t>
            </w:r>
          </w:p>
          <w:p>
            <w:pPr>
              <w:spacing w:line="400" w:lineRule="exact"/>
              <w:rPr>
                <w:rFonts w:ascii="宋体" w:hAnsi="宋体"/>
                <w:szCs w:val="21"/>
              </w:rPr>
            </w:pPr>
            <w:r>
              <w:rPr>
                <w:rFonts w:hint="eastAsia" w:ascii="宋体" w:hAnsi="宋体"/>
                <w:szCs w:val="21"/>
              </w:rPr>
              <w:t>（6）投标人或其法定代表人在近三年内有行贿犯罪行为的；</w:t>
            </w:r>
          </w:p>
          <w:p>
            <w:pPr>
              <w:spacing w:line="400" w:lineRule="exact"/>
              <w:jc w:val="left"/>
              <w:rPr>
                <w:szCs w:val="21"/>
              </w:rPr>
            </w:pPr>
            <w:r>
              <w:rPr>
                <w:rFonts w:hint="eastAsia" w:ascii="宋体" w:hAnsi="宋体"/>
                <w:szCs w:val="21"/>
              </w:rPr>
              <w:t>（7）法律法规或投标人须知前附表规定的其他情形。</w:t>
            </w:r>
          </w:p>
        </w:tc>
      </w:tr>
    </w:tbl>
    <w:p>
      <w:pPr>
        <w:widowControl/>
        <w:jc w:val="left"/>
        <w:rPr>
          <w:rFonts w:eastAsia="黑体"/>
          <w:szCs w:val="21"/>
        </w:rPr>
      </w:pPr>
      <w:r>
        <w:rPr>
          <w:rFonts w:hint="eastAsia" w:ascii="黑体" w:hAnsi="黑体" w:eastAsia="黑体"/>
          <w:szCs w:val="21"/>
        </w:rPr>
        <w:t>注：</w:t>
      </w:r>
      <w:r>
        <w:rPr>
          <w:rFonts w:hint="eastAsia" w:ascii="宋体" w:hAnsi="宋体"/>
          <w:kern w:val="0"/>
          <w:szCs w:val="21"/>
          <w:u w:val="single"/>
        </w:rPr>
        <w:t>投标人应按招标文件第八章“投标文件格式”相应内容、表格及下注说明的要求在其投标文件中填写相关内容、表格并在相应位置提供要求的证书、证明材料。如未按要求填写或未按要求提供要求的证书、证明材料的或提供的证书、证明材料不满足要求或不足以证明其满足要求的，评标委员会在对其投标进行评审时将不予通过</w:t>
      </w:r>
      <w:r>
        <w:rPr>
          <w:rFonts w:hint="eastAsia" w:ascii="黑体" w:hAnsi="黑体" w:eastAsia="黑体"/>
          <w:kern w:val="0"/>
          <w:szCs w:val="21"/>
        </w:rPr>
        <w:t>。</w:t>
      </w:r>
    </w:p>
    <w:p>
      <w:pPr>
        <w:widowControl/>
        <w:ind w:firstLine="420"/>
        <w:jc w:val="left"/>
        <w:rPr>
          <w:rFonts w:eastAsia="黑体"/>
          <w:sz w:val="24"/>
        </w:rPr>
      </w:pPr>
      <w:r>
        <w:rPr>
          <w:rFonts w:eastAsia="黑体"/>
        </w:rPr>
        <w:t xml:space="preserve"> </w:t>
      </w:r>
    </w:p>
    <w:p>
      <w:pPr>
        <w:pStyle w:val="4"/>
        <w:spacing w:line="416" w:lineRule="auto"/>
        <w:rPr>
          <w:rFonts w:ascii="宋体" w:hAnsi="宋体"/>
          <w:sz w:val="24"/>
          <w:szCs w:val="24"/>
        </w:rPr>
      </w:pPr>
      <w:bookmarkStart w:id="4" w:name="_Toc71215340"/>
      <w:r>
        <w:rPr>
          <w:rFonts w:hint="eastAsia" w:ascii="宋体" w:hAnsi="宋体"/>
          <w:sz w:val="24"/>
          <w:szCs w:val="24"/>
        </w:rPr>
        <w:t>附件2-3  资格审查条件(财务最低要求)</w:t>
      </w:r>
      <w:bookmarkEnd w:id="4"/>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994" w:type="dxa"/>
            <w:noWrap w:val="0"/>
            <w:vAlign w:val="center"/>
          </w:tcPr>
          <w:p>
            <w:pPr>
              <w:snapToGrid w:val="0"/>
              <w:spacing w:line="400" w:lineRule="atLeast"/>
              <w:jc w:val="center"/>
              <w:rPr>
                <w:szCs w:val="21"/>
              </w:rPr>
            </w:pPr>
            <w:r>
              <w:rPr>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7994" w:type="dxa"/>
            <w:noWrap w:val="0"/>
            <w:vAlign w:val="center"/>
          </w:tcPr>
          <w:p>
            <w:pPr>
              <w:widowControl/>
              <w:rPr>
                <w:szCs w:val="21"/>
              </w:rPr>
            </w:pPr>
            <w:r>
              <w:rPr>
                <w:rFonts w:hint="eastAsia"/>
                <w:szCs w:val="21"/>
              </w:rPr>
              <w:t>满足下列要求其中一种即可：</w:t>
            </w:r>
          </w:p>
          <w:p>
            <w:pPr>
              <w:widowControl/>
              <w:rPr>
                <w:szCs w:val="21"/>
              </w:rPr>
            </w:pPr>
            <w:r>
              <w:rPr>
                <w:rFonts w:hint="eastAsia"/>
                <w:szCs w:val="21"/>
              </w:rPr>
              <w:t>①2020年的营业收入不少于500万元。</w:t>
            </w:r>
          </w:p>
          <w:p>
            <w:pPr>
              <w:widowControl/>
              <w:rPr>
                <w:b/>
                <w:bCs/>
                <w:szCs w:val="21"/>
              </w:rPr>
            </w:pPr>
            <w:r>
              <w:rPr>
                <w:rFonts w:hint="eastAsia"/>
                <w:szCs w:val="21"/>
              </w:rPr>
              <w:t>②由银行出具（须有银行盖章）申请日前3个月内（2021年7月、2021年8月、2021年9月）的单位账户流水证明，每月月末账户余额的平均值不少于50万元。</w:t>
            </w:r>
          </w:p>
        </w:tc>
      </w:tr>
    </w:tbl>
    <w:p>
      <w:pPr>
        <w:pStyle w:val="3"/>
        <w:spacing w:line="400" w:lineRule="atLeast"/>
        <w:ind w:left="630" w:leftChars="100" w:hanging="420" w:hangingChars="200"/>
        <w:rPr>
          <w:rFonts w:ascii="宋体" w:hAnsi="宋体"/>
          <w:kern w:val="0"/>
          <w:szCs w:val="21"/>
          <w:u w:val="single"/>
        </w:rPr>
      </w:pPr>
      <w:r>
        <w:rPr>
          <w:rFonts w:eastAsia="黑体"/>
          <w:szCs w:val="21"/>
        </w:rPr>
        <w:t>注：</w:t>
      </w:r>
      <w:r>
        <w:rPr>
          <w:rFonts w:hint="eastAsia"/>
          <w:szCs w:val="21"/>
          <w:u w:val="single"/>
        </w:rPr>
        <w:t>①</w:t>
      </w:r>
      <w:r>
        <w:rPr>
          <w:rFonts w:hint="eastAsia" w:ascii="宋体" w:hAnsi="宋体"/>
          <w:kern w:val="0"/>
          <w:szCs w:val="21"/>
          <w:u w:val="single"/>
        </w:rPr>
        <w:t>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ind w:firstLine="630" w:firstLineChars="300"/>
        <w:rPr>
          <w:rFonts w:hint="eastAsia"/>
        </w:rPr>
      </w:pPr>
      <w:r>
        <w:rPr>
          <w:rFonts w:hint="eastAsia"/>
          <w:szCs w:val="21"/>
        </w:rPr>
        <w:t>②附由银行出具（须有银行盖章）的单位账户流水证明，无银行公章的流水证明按无效投标处理。</w:t>
      </w:r>
    </w:p>
    <w:p>
      <w:pPr>
        <w:pStyle w:val="4"/>
        <w:rPr>
          <w:rFonts w:hint="eastAsia" w:ascii="宋体" w:hAnsi="宋体"/>
          <w:sz w:val="24"/>
        </w:rPr>
      </w:pPr>
      <w:bookmarkStart w:id="5" w:name="_Toc71215341"/>
      <w:r>
        <w:rPr>
          <w:rFonts w:hint="eastAsia" w:ascii="宋体" w:hAnsi="宋体"/>
          <w:sz w:val="24"/>
        </w:rPr>
        <w:t>附件2-</w:t>
      </w:r>
      <w:r>
        <w:rPr>
          <w:rFonts w:ascii="宋体" w:hAnsi="宋体"/>
          <w:sz w:val="24"/>
        </w:rPr>
        <w:t>4</w:t>
      </w:r>
      <w:r>
        <w:rPr>
          <w:rFonts w:hint="eastAsia" w:ascii="宋体" w:hAnsi="宋体"/>
          <w:sz w:val="24"/>
        </w:rPr>
        <w:t xml:space="preserve">  资格审查条件(主要管理人员及班组最低要求)</w:t>
      </w:r>
      <w:bookmarkEnd w:id="5"/>
    </w:p>
    <w:tbl>
      <w:tblPr>
        <w:tblStyle w:val="7"/>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4795"/>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b/>
              </w:rPr>
            </w:pPr>
            <w:r>
              <w:rPr>
                <w:rFonts w:ascii="宋体" w:hAnsi="宋体"/>
                <w:b/>
              </w:rPr>
              <w:t>人  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b/>
              </w:rPr>
            </w:pPr>
            <w:r>
              <w:rPr>
                <w:rFonts w:ascii="宋体" w:hAnsi="宋体"/>
                <w:b/>
              </w:rPr>
              <w:t>资 格 要 求</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b/>
                <w:kern w:val="1"/>
              </w:rPr>
            </w:pPr>
            <w:r>
              <w:rPr>
                <w:rFonts w:hint="eastAsia" w:ascii="宋体" w:hAnsi="宋体" w:cs="宋体"/>
                <w:b/>
                <w:kern w:val="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kern w:val="1"/>
              </w:rPr>
            </w:pPr>
            <w:r>
              <w:rPr>
                <w:rFonts w:hint="eastAsia" w:ascii="宋体" w:hAnsi="宋体" w:cs="宋体"/>
                <w:kern w:val="1"/>
              </w:rPr>
              <w:t>项目负责人</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cs="宋体"/>
                <w:kern w:val="1"/>
              </w:rPr>
            </w:pPr>
            <w:r>
              <w:rPr>
                <w:rFonts w:hint="eastAsia" w:ascii="宋体" w:hAnsi="宋体" w:cs="宋体"/>
                <w:kern w:val="1"/>
              </w:rPr>
              <w:t>中级职称，高速公路施工从业年限不低于6年， 55岁以下</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rPr>
            </w:pPr>
            <w:r>
              <w:rPr>
                <w:rFonts w:hint="eastAsia" w:ascii="宋体" w:hAnsi="宋体" w:cs="宋体"/>
                <w:kern w:val="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cs="宋体"/>
                <w:szCs w:val="21"/>
              </w:rPr>
            </w:pPr>
            <w:r>
              <w:rPr>
                <w:rFonts w:hint="eastAsia" w:ascii="宋体" w:hAnsi="宋体"/>
                <w:szCs w:val="21"/>
              </w:rPr>
              <w:t>技术员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宋体" w:hAnsi="宋体" w:cs="宋体"/>
                <w:szCs w:val="21"/>
              </w:rPr>
            </w:pPr>
            <w:r>
              <w:rPr>
                <w:rFonts w:hint="eastAsia" w:ascii="宋体" w:hAnsi="宋体"/>
                <w:szCs w:val="21"/>
              </w:rPr>
              <w:t>具有工程现场施工从业经历，有一定协调能力和现场应变能力</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rPr>
            </w:pPr>
            <w:r>
              <w:rPr>
                <w:rFonts w:hint="eastAsia" w:ascii="宋体" w:hAnsi="宋体" w:cs="宋体"/>
                <w:kern w:val="1"/>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rPr>
            </w:pPr>
            <w:r>
              <w:rPr>
                <w:rFonts w:hint="eastAsia" w:ascii="宋体" w:hAnsi="宋体" w:cs="宋体"/>
                <w:kern w:val="1"/>
              </w:rPr>
              <w:t>质检员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cs="宋体"/>
                <w:kern w:val="1"/>
              </w:rPr>
            </w:pPr>
            <w:r>
              <w:rPr>
                <w:rFonts w:hint="eastAsia" w:ascii="宋体" w:hAnsi="宋体" w:cs="宋体"/>
                <w:kern w:val="1"/>
              </w:rPr>
              <w:t>能做好质量自检工作，在施工过程中跟踪控制施工质量，并配合项经部的质量检查工作</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kern w:val="1"/>
              </w:rPr>
            </w:pPr>
            <w:r>
              <w:rPr>
                <w:rFonts w:hint="eastAsia" w:ascii="宋体" w:hAnsi="宋体" w:cs="宋体"/>
                <w:kern w:val="1"/>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rPr>
            </w:pPr>
            <w:r>
              <w:rPr>
                <w:rFonts w:hint="eastAsia" w:ascii="宋体" w:hAnsi="宋体" w:cs="宋体"/>
                <w:kern w:val="1"/>
              </w:rPr>
              <w:t>资料员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宋体" w:hAnsi="宋体"/>
                <w:szCs w:val="21"/>
              </w:rPr>
            </w:pPr>
            <w:r>
              <w:rPr>
                <w:rFonts w:hint="eastAsia" w:ascii="宋体" w:hAnsi="宋体"/>
                <w:szCs w:val="21"/>
              </w:rPr>
              <w:t>能负责其内业资料整理和统计工作，配合项经部完成工程量的统计等工作</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kern w:val="1"/>
              </w:rPr>
            </w:pPr>
            <w:r>
              <w:rPr>
                <w:rFonts w:hint="eastAsia" w:ascii="宋体" w:hAnsi="宋体" w:cs="宋体"/>
                <w:kern w:val="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rPr>
            </w:pPr>
            <w:r>
              <w:rPr>
                <w:rFonts w:hint="eastAsia" w:ascii="宋体" w:hAnsi="宋体" w:cs="宋体"/>
                <w:kern w:val="1"/>
              </w:rPr>
              <w:t>安全员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宋体" w:hAnsi="宋体"/>
                <w:szCs w:val="21"/>
              </w:rPr>
            </w:pPr>
            <w:r>
              <w:rPr>
                <w:rFonts w:hint="eastAsia" w:ascii="宋体" w:hAnsi="宋体"/>
                <w:szCs w:val="21"/>
              </w:rPr>
              <w:t>持有有效的交通运输主管部门颁发的安全生产考核合格证书（C证），并配合招标人项目部进行安全管理工作</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kern w:val="1"/>
              </w:rPr>
            </w:pPr>
            <w:r>
              <w:rPr>
                <w:rFonts w:hint="eastAsia" w:ascii="宋体" w:hAnsi="宋体" w:cs="宋体"/>
                <w:kern w:val="1"/>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1"/>
                <w:sz w:val="24"/>
              </w:rPr>
            </w:pPr>
            <w:r>
              <w:rPr>
                <w:rFonts w:hint="eastAsia" w:ascii="宋体" w:hAnsi="宋体" w:cs="宋体"/>
                <w:kern w:val="1"/>
              </w:rPr>
              <w:t>作业队</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1"/>
                <w:sz w:val="24"/>
              </w:rPr>
            </w:pPr>
            <w:r>
              <w:rPr>
                <w:rFonts w:hint="eastAsia" w:ascii="宋体" w:hAnsi="宋体" w:cs="宋体"/>
                <w:kern w:val="1"/>
              </w:rPr>
              <w:t>每个班组8人</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kern w:val="1"/>
              </w:rPr>
            </w:pPr>
            <w:r>
              <w:rPr>
                <w:rFonts w:hint="eastAsia" w:ascii="宋体" w:hAnsi="宋体" w:cs="宋体"/>
                <w:kern w:val="1"/>
              </w:rPr>
              <w:t>3个班组</w:t>
            </w:r>
          </w:p>
        </w:tc>
      </w:tr>
    </w:tbl>
    <w:p/>
    <w:p>
      <w:pPr>
        <w:pStyle w:val="4"/>
        <w:spacing w:line="416" w:lineRule="auto"/>
        <w:rPr>
          <w:rFonts w:hint="eastAsia" w:ascii="宋体" w:hAnsi="宋体"/>
          <w:sz w:val="24"/>
          <w:szCs w:val="24"/>
        </w:rPr>
      </w:pPr>
      <w:r>
        <w:rPr>
          <w:rFonts w:hint="eastAsia" w:eastAsia="黑体"/>
          <w:sz w:val="21"/>
          <w:szCs w:val="21"/>
        </w:rPr>
        <w:t>注：</w:t>
      </w:r>
      <w:r>
        <w:rPr>
          <w:rFonts w:hint="eastAsia" w:ascii="宋体" w:hAnsi="宋体" w:cs="宋体"/>
          <w:kern w:val="0"/>
          <w:sz w:val="18"/>
          <w:szCs w:val="18"/>
          <w:u w:val="single"/>
        </w:rPr>
        <w:t>主要人员和施工班组配备为最低施工配置，如有工程进度要求，各施工队必须无条件的增加主要人员和施工班组配置</w:t>
      </w:r>
      <w:r>
        <w:rPr>
          <w:rFonts w:hint="eastAsia" w:eastAsia="黑体"/>
          <w:szCs w:val="21"/>
        </w:rPr>
        <w:t>。</w:t>
      </w:r>
      <w:r>
        <w:rPr>
          <w:rFonts w:hint="eastAsia" w:ascii="宋体" w:hAnsi="宋体"/>
          <w:sz w:val="21"/>
          <w:szCs w:val="21"/>
        </w:rPr>
        <w:br w:type="page"/>
      </w:r>
      <w:bookmarkStart w:id="6" w:name="_Toc71215342"/>
      <w:r>
        <w:rPr>
          <w:rFonts w:hint="eastAsia" w:ascii="宋体" w:hAnsi="宋体"/>
          <w:sz w:val="24"/>
          <w:szCs w:val="24"/>
        </w:rPr>
        <w:t>附件2-</w:t>
      </w:r>
      <w:r>
        <w:rPr>
          <w:rFonts w:ascii="宋体" w:hAnsi="宋体"/>
          <w:sz w:val="24"/>
          <w:szCs w:val="24"/>
        </w:rPr>
        <w:t>5</w:t>
      </w:r>
      <w:r>
        <w:rPr>
          <w:rFonts w:hint="eastAsia" w:ascii="宋体" w:hAnsi="宋体"/>
          <w:sz w:val="24"/>
          <w:szCs w:val="24"/>
        </w:rPr>
        <w:t xml:space="preserve">  资格审查条件(主要机械设备最低要求</w:t>
      </w:r>
      <w:bookmarkEnd w:id="6"/>
      <w:r>
        <w:rPr>
          <w:rFonts w:hint="eastAsia" w:ascii="宋体" w:hAnsi="宋体"/>
          <w:sz w:val="24"/>
          <w:szCs w:val="24"/>
        </w:rPr>
        <w:t>)</w:t>
      </w:r>
    </w:p>
    <w:tbl>
      <w:tblPr>
        <w:tblStyle w:val="7"/>
        <w:tblW w:w="431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266"/>
        <w:gridCol w:w="2783"/>
        <w:gridCol w:w="995"/>
        <w:gridCol w:w="1158"/>
        <w:gridCol w:w="115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60" w:hRule="atLeast"/>
          <w:tblHeader/>
          <w:jc w:val="center"/>
        </w:trPr>
        <w:tc>
          <w:tcPr>
            <w:tcW w:w="860" w:type="pct"/>
            <w:noWrap w:val="0"/>
            <w:vAlign w:val="center"/>
          </w:tcPr>
          <w:p>
            <w:pPr>
              <w:jc w:val="center"/>
              <w:rPr>
                <w:rFonts w:ascii="宋体" w:hAnsi="宋体" w:cs="宋体"/>
                <w:b/>
                <w:iCs/>
                <w:kern w:val="1"/>
              </w:rPr>
            </w:pPr>
            <w:r>
              <w:rPr>
                <w:rFonts w:hint="eastAsia" w:ascii="宋体" w:hAnsi="宋体" w:cs="宋体"/>
                <w:b/>
                <w:iCs/>
                <w:kern w:val="1"/>
              </w:rPr>
              <w:t>序号</w:t>
            </w:r>
          </w:p>
        </w:tc>
        <w:tc>
          <w:tcPr>
            <w:tcW w:w="1890" w:type="pct"/>
            <w:noWrap w:val="0"/>
            <w:vAlign w:val="center"/>
          </w:tcPr>
          <w:p>
            <w:pPr>
              <w:jc w:val="center"/>
              <w:rPr>
                <w:rFonts w:ascii="宋体" w:hAnsi="宋体" w:cs="宋体"/>
                <w:b/>
                <w:iCs/>
                <w:kern w:val="1"/>
              </w:rPr>
            </w:pPr>
            <w:r>
              <w:rPr>
                <w:rFonts w:hint="eastAsia" w:ascii="宋体" w:hAnsi="宋体" w:cs="宋体"/>
                <w:b/>
                <w:iCs/>
                <w:kern w:val="1"/>
              </w:rPr>
              <w:t>设备名称</w:t>
            </w:r>
          </w:p>
        </w:tc>
        <w:tc>
          <w:tcPr>
            <w:tcW w:w="676" w:type="pct"/>
            <w:noWrap w:val="0"/>
            <w:vAlign w:val="center"/>
          </w:tcPr>
          <w:p>
            <w:pPr>
              <w:jc w:val="center"/>
              <w:rPr>
                <w:rFonts w:ascii="宋体" w:hAnsi="宋体" w:cs="宋体"/>
                <w:b/>
                <w:iCs/>
                <w:kern w:val="1"/>
              </w:rPr>
            </w:pPr>
            <w:r>
              <w:rPr>
                <w:rFonts w:hint="eastAsia" w:ascii="宋体" w:hAnsi="宋体" w:cs="宋体"/>
                <w:b/>
                <w:iCs/>
                <w:kern w:val="1"/>
              </w:rPr>
              <w:t>单位</w:t>
            </w:r>
          </w:p>
        </w:tc>
        <w:tc>
          <w:tcPr>
            <w:tcW w:w="786" w:type="pct"/>
            <w:noWrap w:val="0"/>
            <w:vAlign w:val="center"/>
          </w:tcPr>
          <w:p>
            <w:pPr>
              <w:jc w:val="center"/>
              <w:rPr>
                <w:rFonts w:ascii="宋体" w:hAnsi="宋体" w:cs="宋体"/>
                <w:b/>
                <w:iCs/>
                <w:kern w:val="1"/>
              </w:rPr>
            </w:pPr>
            <w:r>
              <w:rPr>
                <w:rFonts w:hint="eastAsia" w:ascii="宋体" w:hAnsi="宋体" w:cs="宋体"/>
                <w:b/>
                <w:iCs/>
                <w:kern w:val="1"/>
              </w:rPr>
              <w:t>数量</w:t>
            </w:r>
          </w:p>
        </w:tc>
        <w:tc>
          <w:tcPr>
            <w:tcW w:w="786" w:type="pct"/>
            <w:noWrap w:val="0"/>
            <w:vAlign w:val="center"/>
          </w:tcPr>
          <w:p>
            <w:pPr>
              <w:jc w:val="center"/>
              <w:rPr>
                <w:rFonts w:hint="eastAsia" w:ascii="宋体" w:hAnsi="宋体" w:cs="宋体"/>
                <w:b/>
                <w:iCs/>
                <w:kern w:val="1"/>
              </w:rPr>
            </w:pPr>
            <w:r>
              <w:rPr>
                <w:rFonts w:hint="eastAsia" w:ascii="宋体" w:hAnsi="宋体" w:cs="宋体"/>
                <w:b/>
                <w:iCs/>
                <w:kern w:val="1"/>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napToGrid w:val="0"/>
              <w:jc w:val="center"/>
              <w:rPr>
                <w:rFonts w:hint="eastAsia" w:ascii="宋体" w:hAnsi="宋体" w:cs="宋体"/>
                <w:kern w:val="1"/>
              </w:rPr>
            </w:pPr>
            <w:r>
              <w:rPr>
                <w:rFonts w:hint="eastAsia" w:ascii="宋体" w:hAnsi="宋体" w:cs="宋体"/>
              </w:rPr>
              <w:t>1</w:t>
            </w:r>
          </w:p>
        </w:tc>
        <w:tc>
          <w:tcPr>
            <w:tcW w:w="3033" w:type="dxa"/>
            <w:noWrap w:val="0"/>
            <w:vAlign w:val="center"/>
          </w:tcPr>
          <w:p>
            <w:pPr>
              <w:spacing w:line="360" w:lineRule="auto"/>
              <w:jc w:val="center"/>
              <w:rPr>
                <w:rFonts w:hint="eastAsia" w:ascii="宋体" w:hAnsi="宋体" w:cs="宋体"/>
                <w:kern w:val="1"/>
                <w:highlight w:val="yellow"/>
              </w:rPr>
            </w:pPr>
            <w:r>
              <w:rPr>
                <w:rFonts w:hint="eastAsia" w:hAnsi="宋体"/>
                <w:sz w:val="24"/>
              </w:rPr>
              <w:t>压浆设备</w:t>
            </w:r>
          </w:p>
        </w:tc>
        <w:tc>
          <w:tcPr>
            <w:tcW w:w="1085" w:type="dxa"/>
            <w:noWrap w:val="0"/>
            <w:vAlign w:val="center"/>
          </w:tcPr>
          <w:p>
            <w:pPr>
              <w:jc w:val="center"/>
              <w:rPr>
                <w:rFonts w:hint="eastAsia" w:ascii="宋体" w:hAnsi="宋体" w:cs="宋体"/>
                <w:kern w:val="1"/>
                <w:highlight w:val="yellow"/>
              </w:rPr>
            </w:pPr>
            <w:r>
              <w:rPr>
                <w:rFonts w:hint="eastAsia"/>
                <w:sz w:val="24"/>
              </w:rPr>
              <w:t>套</w:t>
            </w:r>
          </w:p>
        </w:tc>
        <w:tc>
          <w:tcPr>
            <w:tcW w:w="786" w:type="pct"/>
            <w:noWrap w:val="0"/>
            <w:vAlign w:val="center"/>
          </w:tcPr>
          <w:p>
            <w:pPr>
              <w:spacing w:line="240" w:lineRule="exact"/>
              <w:jc w:val="center"/>
              <w:rPr>
                <w:rFonts w:ascii="宋体" w:hAnsi="宋体" w:cs="宋体"/>
                <w:kern w:val="1"/>
              </w:rPr>
            </w:pPr>
            <w:r>
              <w:rPr>
                <w:rFonts w:hint="eastAsia" w:ascii="宋体" w:hAnsi="宋体" w:cs="宋体"/>
                <w:kern w:val="1"/>
              </w:rPr>
              <w:t>1</w:t>
            </w:r>
          </w:p>
        </w:tc>
        <w:tc>
          <w:tcPr>
            <w:tcW w:w="786" w:type="pct"/>
            <w:noWrap w:val="0"/>
            <w:vAlign w:val="center"/>
          </w:tcPr>
          <w:p>
            <w:pPr>
              <w:widowControl/>
              <w:jc w:val="center"/>
              <w:textAlignment w:val="baseline"/>
              <w:rPr>
                <w:rFonts w:hint="eastAsia" w:ascii="仿宋" w:hAnsi="仿宋" w:eastAsia="仿宋" w:cs="仿宋"/>
                <w:kern w:val="0"/>
                <w:szCs w:val="21"/>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napToGrid w:val="0"/>
              <w:jc w:val="center"/>
              <w:rPr>
                <w:rFonts w:hint="eastAsia" w:ascii="宋体" w:hAnsi="宋体" w:cs="宋体"/>
                <w:kern w:val="1"/>
              </w:rPr>
            </w:pPr>
            <w:r>
              <w:rPr>
                <w:rFonts w:hint="eastAsia" w:ascii="宋体" w:hAnsi="宋体" w:cs="宋体"/>
              </w:rPr>
              <w:t>2</w:t>
            </w:r>
          </w:p>
        </w:tc>
        <w:tc>
          <w:tcPr>
            <w:tcW w:w="3033" w:type="dxa"/>
            <w:noWrap w:val="0"/>
            <w:vAlign w:val="center"/>
          </w:tcPr>
          <w:p>
            <w:pPr>
              <w:spacing w:line="360" w:lineRule="auto"/>
              <w:jc w:val="center"/>
              <w:rPr>
                <w:rFonts w:hint="eastAsia" w:ascii="宋体" w:hAnsi="宋体" w:cs="宋体"/>
                <w:kern w:val="1"/>
                <w:highlight w:val="yellow"/>
              </w:rPr>
            </w:pPr>
            <w:r>
              <w:rPr>
                <w:rFonts w:hint="eastAsia" w:hAnsi="宋体"/>
                <w:sz w:val="24"/>
              </w:rPr>
              <w:t>小型振动碾压设备</w:t>
            </w:r>
          </w:p>
        </w:tc>
        <w:tc>
          <w:tcPr>
            <w:tcW w:w="1085" w:type="dxa"/>
            <w:noWrap w:val="0"/>
            <w:vAlign w:val="center"/>
          </w:tcPr>
          <w:p>
            <w:pPr>
              <w:spacing w:line="360" w:lineRule="auto"/>
              <w:jc w:val="center"/>
              <w:rPr>
                <w:rFonts w:hint="eastAsia" w:ascii="宋体" w:hAnsi="宋体" w:cs="宋体"/>
                <w:kern w:val="1"/>
                <w:highlight w:val="yellow"/>
              </w:rPr>
            </w:pPr>
            <w:r>
              <w:rPr>
                <w:rFonts w:hint="eastAsia" w:hAnsi="宋体"/>
                <w:sz w:val="24"/>
              </w:rPr>
              <w:t>台</w:t>
            </w:r>
          </w:p>
        </w:tc>
        <w:tc>
          <w:tcPr>
            <w:tcW w:w="786" w:type="pct"/>
            <w:noWrap w:val="0"/>
            <w:vAlign w:val="center"/>
          </w:tcPr>
          <w:p>
            <w:pPr>
              <w:spacing w:line="240" w:lineRule="exact"/>
              <w:jc w:val="center"/>
              <w:rPr>
                <w:rFonts w:ascii="宋体" w:hAnsi="宋体" w:cs="宋体"/>
                <w:kern w:val="1"/>
              </w:rPr>
            </w:pPr>
            <w:r>
              <w:rPr>
                <w:rFonts w:hint="eastAsia" w:ascii="宋体" w:hAnsi="宋体" w:cs="宋体"/>
                <w:kern w:val="1"/>
              </w:rPr>
              <w:t>1</w:t>
            </w:r>
          </w:p>
        </w:tc>
        <w:tc>
          <w:tcPr>
            <w:tcW w:w="786" w:type="pct"/>
            <w:noWrap w:val="0"/>
            <w:vAlign w:val="center"/>
          </w:tcPr>
          <w:p>
            <w:pPr>
              <w:widowControl/>
              <w:jc w:val="center"/>
              <w:textAlignment w:val="baseline"/>
              <w:rPr>
                <w:rFonts w:hint="eastAsia" w:ascii="仿宋" w:hAnsi="仿宋" w:eastAsia="仿宋" w:cs="仿宋"/>
                <w:kern w:val="0"/>
                <w:szCs w:val="21"/>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napToGrid w:val="0"/>
              <w:jc w:val="center"/>
              <w:rPr>
                <w:rFonts w:hint="eastAsia" w:ascii="宋体" w:hAnsi="宋体" w:cs="宋体"/>
                <w:kern w:val="1"/>
              </w:rPr>
            </w:pPr>
            <w:r>
              <w:rPr>
                <w:rFonts w:hint="eastAsia" w:ascii="宋体" w:hAnsi="宋体" w:cs="宋体"/>
              </w:rPr>
              <w:t>3</w:t>
            </w:r>
          </w:p>
        </w:tc>
        <w:tc>
          <w:tcPr>
            <w:tcW w:w="3033" w:type="dxa"/>
            <w:noWrap w:val="0"/>
            <w:vAlign w:val="top"/>
          </w:tcPr>
          <w:p>
            <w:pPr>
              <w:tabs>
                <w:tab w:val="left" w:pos="2520"/>
              </w:tabs>
              <w:spacing w:line="360" w:lineRule="auto"/>
              <w:jc w:val="center"/>
              <w:rPr>
                <w:rFonts w:hint="eastAsia" w:ascii="宋体" w:hAnsi="宋体" w:cs="宋体"/>
                <w:kern w:val="1"/>
                <w:highlight w:val="yellow"/>
              </w:rPr>
            </w:pPr>
            <w:r>
              <w:rPr>
                <w:rFonts w:hint="eastAsia" w:ascii="宋体" w:hAnsi="宋体"/>
                <w:sz w:val="24"/>
              </w:rPr>
              <w:t>双钢轮压路机</w:t>
            </w:r>
          </w:p>
        </w:tc>
        <w:tc>
          <w:tcPr>
            <w:tcW w:w="1085" w:type="dxa"/>
            <w:noWrap w:val="0"/>
            <w:vAlign w:val="top"/>
          </w:tcPr>
          <w:p>
            <w:pPr>
              <w:tabs>
                <w:tab w:val="left" w:pos="2520"/>
              </w:tabs>
              <w:spacing w:line="360" w:lineRule="auto"/>
              <w:jc w:val="center"/>
              <w:rPr>
                <w:rFonts w:hint="eastAsia" w:ascii="宋体" w:hAnsi="宋体" w:cs="宋体"/>
                <w:kern w:val="1"/>
                <w:highlight w:val="yellow"/>
              </w:rPr>
            </w:pPr>
            <w:r>
              <w:rPr>
                <w:rFonts w:hint="eastAsia" w:hAnsi="宋体"/>
                <w:sz w:val="24"/>
              </w:rPr>
              <w:t>台</w:t>
            </w:r>
          </w:p>
        </w:tc>
        <w:tc>
          <w:tcPr>
            <w:tcW w:w="786" w:type="pct"/>
            <w:noWrap w:val="0"/>
            <w:vAlign w:val="center"/>
          </w:tcPr>
          <w:p>
            <w:pPr>
              <w:spacing w:line="240" w:lineRule="exact"/>
              <w:jc w:val="center"/>
              <w:rPr>
                <w:rFonts w:ascii="宋体" w:hAnsi="宋体" w:cs="宋体"/>
                <w:kern w:val="1"/>
              </w:rPr>
            </w:pPr>
            <w:r>
              <w:rPr>
                <w:rFonts w:hint="eastAsia" w:ascii="宋体" w:hAnsi="宋体" w:cs="宋体"/>
                <w:kern w:val="1"/>
              </w:rPr>
              <w:t>1</w:t>
            </w:r>
          </w:p>
        </w:tc>
        <w:tc>
          <w:tcPr>
            <w:tcW w:w="786" w:type="pct"/>
            <w:noWrap w:val="0"/>
            <w:vAlign w:val="center"/>
          </w:tcPr>
          <w:p>
            <w:pPr>
              <w:widowControl/>
              <w:jc w:val="center"/>
              <w:textAlignment w:val="baseline"/>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napToGrid w:val="0"/>
              <w:jc w:val="center"/>
              <w:rPr>
                <w:rFonts w:ascii="宋体" w:hAnsi="宋体" w:cs="宋体"/>
              </w:rPr>
            </w:pPr>
            <w:r>
              <w:rPr>
                <w:rFonts w:hint="eastAsia" w:ascii="宋体" w:hAnsi="宋体" w:cs="宋体"/>
              </w:rPr>
              <w:t>4</w:t>
            </w:r>
          </w:p>
        </w:tc>
        <w:tc>
          <w:tcPr>
            <w:tcW w:w="3033" w:type="dxa"/>
            <w:noWrap w:val="0"/>
            <w:vAlign w:val="center"/>
          </w:tcPr>
          <w:p>
            <w:pPr>
              <w:spacing w:line="360" w:lineRule="auto"/>
              <w:jc w:val="center"/>
              <w:rPr>
                <w:rFonts w:hint="eastAsia" w:ascii="宋体" w:hAnsi="宋体" w:cs="宋体"/>
                <w:kern w:val="0"/>
                <w:sz w:val="24"/>
                <w:highlight w:val="yellow"/>
              </w:rPr>
            </w:pPr>
            <w:r>
              <w:rPr>
                <w:rFonts w:hint="eastAsia" w:hAnsi="宋体"/>
                <w:sz w:val="24"/>
              </w:rPr>
              <w:t>铣刨机</w:t>
            </w:r>
          </w:p>
        </w:tc>
        <w:tc>
          <w:tcPr>
            <w:tcW w:w="1085" w:type="dxa"/>
            <w:noWrap w:val="0"/>
            <w:vAlign w:val="center"/>
          </w:tcPr>
          <w:p>
            <w:pPr>
              <w:widowControl/>
              <w:autoSpaceDE w:val="0"/>
              <w:autoSpaceDN w:val="0"/>
              <w:jc w:val="center"/>
              <w:textAlignment w:val="bottom"/>
              <w:rPr>
                <w:rFonts w:hint="eastAsia" w:ascii="宋体" w:hAnsi="宋体" w:cs="宋体"/>
                <w:highlight w:val="yellow"/>
              </w:rPr>
            </w:pPr>
            <w:r>
              <w:rPr>
                <w:rFonts w:hint="eastAsia"/>
                <w:sz w:val="24"/>
              </w:rPr>
              <w:t>台</w:t>
            </w:r>
          </w:p>
        </w:tc>
        <w:tc>
          <w:tcPr>
            <w:tcW w:w="786" w:type="pct"/>
            <w:noWrap w:val="0"/>
            <w:vAlign w:val="center"/>
          </w:tcPr>
          <w:p>
            <w:pPr>
              <w:spacing w:line="240" w:lineRule="exact"/>
              <w:jc w:val="center"/>
              <w:rPr>
                <w:rFonts w:ascii="宋体" w:hAnsi="宋体" w:cs="宋体"/>
                <w:kern w:val="1"/>
              </w:rPr>
            </w:pPr>
            <w:r>
              <w:rPr>
                <w:rFonts w:hint="eastAsia" w:ascii="宋体" w:hAnsi="宋体" w:cs="宋体"/>
                <w:kern w:val="1"/>
              </w:rPr>
              <w:t>1</w:t>
            </w:r>
          </w:p>
        </w:tc>
        <w:tc>
          <w:tcPr>
            <w:tcW w:w="786" w:type="pct"/>
            <w:noWrap w:val="0"/>
            <w:vAlign w:val="center"/>
          </w:tcPr>
          <w:p>
            <w:pPr>
              <w:widowControl/>
              <w:jc w:val="center"/>
              <w:textAlignment w:val="baseline"/>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napToGrid w:val="0"/>
              <w:jc w:val="center"/>
              <w:rPr>
                <w:rFonts w:ascii="宋体" w:hAnsi="宋体" w:cs="宋体"/>
              </w:rPr>
            </w:pPr>
            <w:r>
              <w:rPr>
                <w:rFonts w:hint="eastAsia" w:ascii="宋体" w:hAnsi="宋体" w:cs="宋体"/>
              </w:rPr>
              <w:t>5</w:t>
            </w:r>
          </w:p>
        </w:tc>
        <w:tc>
          <w:tcPr>
            <w:tcW w:w="3033" w:type="dxa"/>
            <w:noWrap w:val="0"/>
            <w:vAlign w:val="top"/>
          </w:tcPr>
          <w:p>
            <w:pPr>
              <w:tabs>
                <w:tab w:val="left" w:pos="2520"/>
              </w:tabs>
              <w:spacing w:line="360" w:lineRule="auto"/>
              <w:jc w:val="center"/>
              <w:rPr>
                <w:rFonts w:hint="eastAsia" w:ascii="宋体" w:hAnsi="宋体" w:cs="宋体"/>
                <w:kern w:val="0"/>
                <w:sz w:val="24"/>
                <w:highlight w:val="yellow"/>
              </w:rPr>
            </w:pPr>
            <w:r>
              <w:rPr>
                <w:rFonts w:hint="eastAsia" w:ascii="宋体" w:hAnsi="宋体"/>
                <w:sz w:val="24"/>
              </w:rPr>
              <w:t>沥青灌缝设备</w:t>
            </w:r>
          </w:p>
        </w:tc>
        <w:tc>
          <w:tcPr>
            <w:tcW w:w="1085" w:type="dxa"/>
            <w:noWrap w:val="0"/>
            <w:vAlign w:val="top"/>
          </w:tcPr>
          <w:p>
            <w:pPr>
              <w:tabs>
                <w:tab w:val="left" w:pos="2520"/>
              </w:tabs>
              <w:spacing w:line="360" w:lineRule="auto"/>
              <w:jc w:val="center"/>
              <w:rPr>
                <w:rFonts w:hint="eastAsia" w:ascii="宋体" w:hAnsi="宋体" w:cs="宋体"/>
                <w:highlight w:val="yellow"/>
              </w:rPr>
            </w:pPr>
            <w:r>
              <w:rPr>
                <w:rFonts w:hint="eastAsia" w:hAnsi="宋体"/>
                <w:sz w:val="24"/>
              </w:rPr>
              <w:t>台</w:t>
            </w:r>
          </w:p>
        </w:tc>
        <w:tc>
          <w:tcPr>
            <w:tcW w:w="786" w:type="pct"/>
            <w:noWrap w:val="0"/>
            <w:vAlign w:val="center"/>
          </w:tcPr>
          <w:p>
            <w:pPr>
              <w:spacing w:line="240" w:lineRule="exact"/>
              <w:jc w:val="center"/>
              <w:rPr>
                <w:rFonts w:ascii="宋体" w:hAnsi="宋体" w:cs="宋体"/>
                <w:kern w:val="1"/>
              </w:rPr>
            </w:pPr>
            <w:r>
              <w:rPr>
                <w:rFonts w:hint="eastAsia" w:ascii="宋体" w:hAnsi="宋体" w:cs="宋体"/>
                <w:kern w:val="1"/>
              </w:rPr>
              <w:t>1</w:t>
            </w:r>
          </w:p>
        </w:tc>
        <w:tc>
          <w:tcPr>
            <w:tcW w:w="786" w:type="pct"/>
            <w:noWrap w:val="0"/>
            <w:vAlign w:val="center"/>
          </w:tcPr>
          <w:p>
            <w:pPr>
              <w:widowControl/>
              <w:jc w:val="center"/>
              <w:textAlignment w:val="baseline"/>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napToGrid w:val="0"/>
              <w:jc w:val="center"/>
              <w:rPr>
                <w:rFonts w:ascii="宋体" w:hAnsi="宋体" w:cs="宋体"/>
              </w:rPr>
            </w:pPr>
            <w:r>
              <w:rPr>
                <w:rFonts w:hint="eastAsia" w:ascii="宋体" w:hAnsi="宋体" w:cs="宋体"/>
              </w:rPr>
              <w:t>6</w:t>
            </w:r>
          </w:p>
        </w:tc>
        <w:tc>
          <w:tcPr>
            <w:tcW w:w="3033" w:type="dxa"/>
            <w:noWrap w:val="0"/>
            <w:vAlign w:val="top"/>
          </w:tcPr>
          <w:p>
            <w:pPr>
              <w:tabs>
                <w:tab w:val="left" w:pos="2520"/>
              </w:tabs>
              <w:spacing w:line="360" w:lineRule="auto"/>
              <w:jc w:val="center"/>
              <w:rPr>
                <w:rFonts w:hint="eastAsia" w:ascii="宋体" w:hAnsi="宋体" w:cs="宋体"/>
                <w:kern w:val="0"/>
                <w:sz w:val="24"/>
                <w:highlight w:val="yellow"/>
              </w:rPr>
            </w:pPr>
            <w:r>
              <w:rPr>
                <w:rFonts w:hint="eastAsia" w:ascii="宋体" w:hAnsi="宋体"/>
                <w:sz w:val="24"/>
              </w:rPr>
              <w:t>沥青路面综合养护车</w:t>
            </w:r>
          </w:p>
        </w:tc>
        <w:tc>
          <w:tcPr>
            <w:tcW w:w="1085" w:type="dxa"/>
            <w:noWrap w:val="0"/>
            <w:vAlign w:val="top"/>
          </w:tcPr>
          <w:p>
            <w:pPr>
              <w:tabs>
                <w:tab w:val="left" w:pos="2520"/>
              </w:tabs>
              <w:spacing w:line="360" w:lineRule="auto"/>
              <w:jc w:val="center"/>
              <w:rPr>
                <w:rFonts w:hint="eastAsia" w:ascii="宋体" w:hAnsi="宋体" w:cs="宋体"/>
                <w:highlight w:val="yellow"/>
              </w:rPr>
            </w:pPr>
            <w:r>
              <w:rPr>
                <w:rFonts w:hint="eastAsia" w:hAnsi="宋体"/>
                <w:sz w:val="24"/>
              </w:rPr>
              <w:t>台</w:t>
            </w:r>
          </w:p>
        </w:tc>
        <w:tc>
          <w:tcPr>
            <w:tcW w:w="786" w:type="pct"/>
            <w:noWrap w:val="0"/>
            <w:vAlign w:val="center"/>
          </w:tcPr>
          <w:p>
            <w:pPr>
              <w:spacing w:line="240" w:lineRule="exact"/>
              <w:jc w:val="center"/>
              <w:rPr>
                <w:rFonts w:ascii="宋体" w:hAnsi="宋体" w:cs="宋体"/>
                <w:kern w:val="1"/>
              </w:rPr>
            </w:pPr>
            <w:r>
              <w:rPr>
                <w:rFonts w:hint="eastAsia" w:ascii="宋体" w:hAnsi="宋体" w:cs="宋体"/>
                <w:kern w:val="1"/>
              </w:rPr>
              <w:t>1</w:t>
            </w:r>
          </w:p>
        </w:tc>
        <w:tc>
          <w:tcPr>
            <w:tcW w:w="786" w:type="pct"/>
            <w:noWrap w:val="0"/>
            <w:vAlign w:val="center"/>
          </w:tcPr>
          <w:p>
            <w:pPr>
              <w:widowControl/>
              <w:jc w:val="center"/>
              <w:textAlignment w:val="baseline"/>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napToGrid w:val="0"/>
              <w:jc w:val="center"/>
              <w:rPr>
                <w:rFonts w:ascii="宋体" w:hAnsi="宋体" w:cs="宋体"/>
              </w:rPr>
            </w:pPr>
            <w:r>
              <w:rPr>
                <w:rFonts w:hint="eastAsia" w:ascii="宋体" w:hAnsi="宋体" w:cs="宋体"/>
              </w:rPr>
              <w:t>7</w:t>
            </w:r>
          </w:p>
        </w:tc>
        <w:tc>
          <w:tcPr>
            <w:tcW w:w="3033" w:type="dxa"/>
            <w:noWrap w:val="0"/>
            <w:vAlign w:val="top"/>
          </w:tcPr>
          <w:p>
            <w:pPr>
              <w:tabs>
                <w:tab w:val="left" w:pos="2520"/>
              </w:tabs>
              <w:spacing w:line="360" w:lineRule="auto"/>
              <w:jc w:val="center"/>
              <w:rPr>
                <w:rFonts w:hint="eastAsia" w:ascii="宋体" w:hAnsi="宋体" w:cs="宋体"/>
                <w:kern w:val="0"/>
                <w:sz w:val="24"/>
                <w:highlight w:val="yellow"/>
              </w:rPr>
            </w:pPr>
            <w:r>
              <w:rPr>
                <w:rFonts w:hint="eastAsia" w:ascii="宋体" w:hAnsi="宋体"/>
                <w:sz w:val="24"/>
              </w:rPr>
              <w:t>路面清扫车</w:t>
            </w:r>
          </w:p>
        </w:tc>
        <w:tc>
          <w:tcPr>
            <w:tcW w:w="1085" w:type="dxa"/>
            <w:noWrap w:val="0"/>
            <w:vAlign w:val="top"/>
          </w:tcPr>
          <w:p>
            <w:pPr>
              <w:tabs>
                <w:tab w:val="left" w:pos="2520"/>
              </w:tabs>
              <w:spacing w:line="360" w:lineRule="auto"/>
              <w:jc w:val="center"/>
              <w:rPr>
                <w:rFonts w:hint="eastAsia" w:ascii="宋体" w:hAnsi="宋体" w:cs="宋体"/>
                <w:highlight w:val="yellow"/>
              </w:rPr>
            </w:pPr>
            <w:r>
              <w:rPr>
                <w:rFonts w:hint="eastAsia" w:hAnsi="宋体"/>
                <w:sz w:val="24"/>
              </w:rPr>
              <w:t>台</w:t>
            </w:r>
          </w:p>
        </w:tc>
        <w:tc>
          <w:tcPr>
            <w:tcW w:w="786" w:type="pct"/>
            <w:noWrap w:val="0"/>
            <w:vAlign w:val="center"/>
          </w:tcPr>
          <w:p>
            <w:pPr>
              <w:spacing w:line="240" w:lineRule="exact"/>
              <w:jc w:val="center"/>
              <w:rPr>
                <w:rFonts w:ascii="宋体" w:hAnsi="宋体" w:cs="宋体"/>
                <w:kern w:val="1"/>
              </w:rPr>
            </w:pPr>
            <w:r>
              <w:rPr>
                <w:rFonts w:hint="eastAsia" w:ascii="宋体" w:hAnsi="宋体" w:cs="宋体"/>
                <w:kern w:val="1"/>
              </w:rPr>
              <w:t>1</w:t>
            </w:r>
          </w:p>
        </w:tc>
        <w:tc>
          <w:tcPr>
            <w:tcW w:w="786" w:type="pct"/>
            <w:noWrap w:val="0"/>
            <w:vAlign w:val="center"/>
          </w:tcPr>
          <w:p>
            <w:pPr>
              <w:widowControl/>
              <w:jc w:val="center"/>
              <w:textAlignment w:val="baseline"/>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napToGrid w:val="0"/>
              <w:jc w:val="center"/>
              <w:rPr>
                <w:rFonts w:ascii="宋体" w:hAnsi="宋体" w:cs="宋体"/>
              </w:rPr>
            </w:pPr>
            <w:r>
              <w:rPr>
                <w:rFonts w:hint="eastAsia" w:ascii="宋体" w:hAnsi="宋体" w:cs="宋体"/>
              </w:rPr>
              <w:t>8</w:t>
            </w:r>
          </w:p>
        </w:tc>
        <w:tc>
          <w:tcPr>
            <w:tcW w:w="3033" w:type="dxa"/>
            <w:noWrap w:val="0"/>
            <w:vAlign w:val="center"/>
          </w:tcPr>
          <w:p>
            <w:pPr>
              <w:spacing w:line="360" w:lineRule="auto"/>
              <w:jc w:val="center"/>
              <w:rPr>
                <w:rFonts w:hint="eastAsia" w:ascii="宋体" w:hAnsi="宋体" w:cs="宋体"/>
                <w:kern w:val="0"/>
                <w:sz w:val="24"/>
                <w:highlight w:val="yellow"/>
              </w:rPr>
            </w:pPr>
            <w:r>
              <w:rPr>
                <w:rFonts w:hint="eastAsia" w:hAnsi="宋体"/>
                <w:sz w:val="24"/>
              </w:rPr>
              <w:t>多功能除雪车</w:t>
            </w:r>
          </w:p>
        </w:tc>
        <w:tc>
          <w:tcPr>
            <w:tcW w:w="1085" w:type="dxa"/>
            <w:noWrap w:val="0"/>
            <w:vAlign w:val="center"/>
          </w:tcPr>
          <w:p>
            <w:pPr>
              <w:widowControl/>
              <w:autoSpaceDE w:val="0"/>
              <w:autoSpaceDN w:val="0"/>
              <w:jc w:val="center"/>
              <w:textAlignment w:val="bottom"/>
              <w:rPr>
                <w:rFonts w:hint="eastAsia" w:ascii="宋体" w:hAnsi="宋体" w:cs="宋体"/>
                <w:highlight w:val="yellow"/>
              </w:rPr>
            </w:pPr>
            <w:r>
              <w:rPr>
                <w:rFonts w:hint="eastAsia"/>
                <w:sz w:val="24"/>
              </w:rPr>
              <w:t>台</w:t>
            </w:r>
          </w:p>
        </w:tc>
        <w:tc>
          <w:tcPr>
            <w:tcW w:w="786" w:type="pct"/>
            <w:noWrap w:val="0"/>
            <w:vAlign w:val="center"/>
          </w:tcPr>
          <w:p>
            <w:pPr>
              <w:spacing w:line="240" w:lineRule="exact"/>
              <w:jc w:val="center"/>
              <w:rPr>
                <w:rFonts w:ascii="宋体" w:hAnsi="宋体" w:cs="宋体"/>
                <w:kern w:val="1"/>
              </w:rPr>
            </w:pPr>
            <w:r>
              <w:rPr>
                <w:rFonts w:hint="eastAsia" w:ascii="宋体" w:hAnsi="宋体" w:cs="宋体"/>
                <w:kern w:val="1"/>
              </w:rPr>
              <w:t>1</w:t>
            </w:r>
          </w:p>
        </w:tc>
        <w:tc>
          <w:tcPr>
            <w:tcW w:w="786" w:type="pct"/>
            <w:noWrap w:val="0"/>
            <w:vAlign w:val="center"/>
          </w:tcPr>
          <w:p>
            <w:pPr>
              <w:widowControl/>
              <w:jc w:val="center"/>
              <w:textAlignment w:val="baseline"/>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napToGrid w:val="0"/>
              <w:jc w:val="center"/>
              <w:rPr>
                <w:rFonts w:ascii="宋体" w:hAnsi="宋体" w:cs="宋体"/>
              </w:rPr>
            </w:pPr>
            <w:r>
              <w:rPr>
                <w:rFonts w:hint="eastAsia" w:ascii="宋体" w:hAnsi="宋体" w:cs="宋体"/>
              </w:rPr>
              <w:t>9</w:t>
            </w:r>
          </w:p>
        </w:tc>
        <w:tc>
          <w:tcPr>
            <w:tcW w:w="3033" w:type="dxa"/>
            <w:noWrap w:val="0"/>
            <w:vAlign w:val="top"/>
          </w:tcPr>
          <w:p>
            <w:pPr>
              <w:tabs>
                <w:tab w:val="left" w:pos="2520"/>
              </w:tabs>
              <w:spacing w:line="360" w:lineRule="auto"/>
              <w:jc w:val="center"/>
              <w:rPr>
                <w:rFonts w:hint="eastAsia" w:ascii="宋体" w:hAnsi="宋体" w:cs="宋体"/>
                <w:kern w:val="0"/>
                <w:sz w:val="24"/>
                <w:highlight w:val="yellow"/>
              </w:rPr>
            </w:pPr>
            <w:r>
              <w:rPr>
                <w:rFonts w:hint="eastAsia" w:ascii="宋体" w:hAnsi="宋体"/>
                <w:sz w:val="24"/>
              </w:rPr>
              <w:t xml:space="preserve">巡检车  </w:t>
            </w:r>
          </w:p>
        </w:tc>
        <w:tc>
          <w:tcPr>
            <w:tcW w:w="1085" w:type="dxa"/>
            <w:noWrap w:val="0"/>
            <w:vAlign w:val="top"/>
          </w:tcPr>
          <w:p>
            <w:pPr>
              <w:tabs>
                <w:tab w:val="left" w:pos="2520"/>
              </w:tabs>
              <w:spacing w:line="360" w:lineRule="auto"/>
              <w:jc w:val="center"/>
              <w:rPr>
                <w:rFonts w:hint="eastAsia" w:ascii="宋体" w:hAnsi="宋体" w:cs="宋体"/>
                <w:highlight w:val="yellow"/>
              </w:rPr>
            </w:pPr>
            <w:r>
              <w:rPr>
                <w:rFonts w:hint="eastAsia"/>
                <w:sz w:val="24"/>
              </w:rPr>
              <w:t>台</w:t>
            </w:r>
          </w:p>
        </w:tc>
        <w:tc>
          <w:tcPr>
            <w:tcW w:w="786" w:type="pct"/>
            <w:noWrap w:val="0"/>
            <w:vAlign w:val="center"/>
          </w:tcPr>
          <w:p>
            <w:pPr>
              <w:spacing w:line="240" w:lineRule="exact"/>
              <w:jc w:val="center"/>
              <w:rPr>
                <w:rFonts w:ascii="宋体" w:hAnsi="宋体" w:cs="宋体"/>
                <w:kern w:val="1"/>
              </w:rPr>
            </w:pPr>
            <w:r>
              <w:rPr>
                <w:rFonts w:hint="eastAsia" w:ascii="宋体" w:hAnsi="宋体" w:cs="宋体"/>
                <w:kern w:val="1"/>
              </w:rPr>
              <w:t>1</w:t>
            </w:r>
          </w:p>
        </w:tc>
        <w:tc>
          <w:tcPr>
            <w:tcW w:w="786" w:type="pct"/>
            <w:noWrap w:val="0"/>
            <w:vAlign w:val="center"/>
          </w:tcPr>
          <w:p>
            <w:pPr>
              <w:widowControl/>
              <w:jc w:val="center"/>
              <w:textAlignment w:val="baseline"/>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napToGrid w:val="0"/>
              <w:jc w:val="center"/>
              <w:rPr>
                <w:rFonts w:ascii="宋体" w:hAnsi="宋体" w:cs="宋体"/>
              </w:rPr>
            </w:pPr>
            <w:r>
              <w:rPr>
                <w:rFonts w:hint="eastAsia" w:ascii="宋体" w:hAnsi="宋体" w:cs="宋体"/>
              </w:rPr>
              <w:t>10</w:t>
            </w:r>
          </w:p>
        </w:tc>
        <w:tc>
          <w:tcPr>
            <w:tcW w:w="3033" w:type="dxa"/>
            <w:noWrap w:val="0"/>
            <w:vAlign w:val="top"/>
          </w:tcPr>
          <w:p>
            <w:pPr>
              <w:tabs>
                <w:tab w:val="left" w:pos="2520"/>
              </w:tabs>
              <w:spacing w:line="360" w:lineRule="auto"/>
              <w:jc w:val="center"/>
              <w:rPr>
                <w:rFonts w:hint="eastAsia" w:ascii="宋体" w:hAnsi="宋体" w:cs="宋体"/>
                <w:kern w:val="0"/>
                <w:sz w:val="24"/>
                <w:highlight w:val="yellow"/>
              </w:rPr>
            </w:pPr>
            <w:r>
              <w:rPr>
                <w:rFonts w:hint="eastAsia" w:ascii="宋体" w:hAnsi="宋体"/>
                <w:sz w:val="24"/>
              </w:rPr>
              <w:t>多功能洒水车</w:t>
            </w:r>
          </w:p>
        </w:tc>
        <w:tc>
          <w:tcPr>
            <w:tcW w:w="1085" w:type="dxa"/>
            <w:noWrap w:val="0"/>
            <w:vAlign w:val="top"/>
          </w:tcPr>
          <w:p>
            <w:pPr>
              <w:tabs>
                <w:tab w:val="left" w:pos="2520"/>
              </w:tabs>
              <w:spacing w:line="360" w:lineRule="auto"/>
              <w:jc w:val="center"/>
              <w:rPr>
                <w:rFonts w:hint="eastAsia" w:ascii="宋体" w:hAnsi="宋体" w:cs="宋体"/>
                <w:highlight w:val="yellow"/>
              </w:rPr>
            </w:pPr>
            <w:r>
              <w:rPr>
                <w:rFonts w:hint="eastAsia"/>
                <w:sz w:val="24"/>
              </w:rPr>
              <w:t>台</w:t>
            </w:r>
          </w:p>
        </w:tc>
        <w:tc>
          <w:tcPr>
            <w:tcW w:w="786" w:type="pct"/>
            <w:noWrap w:val="0"/>
            <w:vAlign w:val="center"/>
          </w:tcPr>
          <w:p>
            <w:pPr>
              <w:spacing w:line="240" w:lineRule="exact"/>
              <w:jc w:val="center"/>
              <w:rPr>
                <w:rFonts w:ascii="宋体" w:hAnsi="宋体" w:cs="宋体"/>
                <w:kern w:val="1"/>
              </w:rPr>
            </w:pPr>
            <w:r>
              <w:rPr>
                <w:rFonts w:hint="eastAsia" w:ascii="宋体" w:hAnsi="宋体" w:cs="宋体"/>
                <w:kern w:val="1"/>
              </w:rPr>
              <w:t>1</w:t>
            </w:r>
          </w:p>
        </w:tc>
        <w:tc>
          <w:tcPr>
            <w:tcW w:w="786" w:type="pct"/>
            <w:noWrap w:val="0"/>
            <w:vAlign w:val="center"/>
          </w:tcPr>
          <w:p>
            <w:pPr>
              <w:widowControl/>
              <w:jc w:val="center"/>
              <w:textAlignment w:val="baseline"/>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napToGrid w:val="0"/>
              <w:jc w:val="center"/>
              <w:rPr>
                <w:rFonts w:ascii="宋体" w:hAnsi="宋体" w:cs="宋体"/>
              </w:rPr>
            </w:pPr>
            <w:r>
              <w:rPr>
                <w:rFonts w:hint="eastAsia" w:ascii="宋体" w:hAnsi="宋体" w:cs="宋体"/>
              </w:rPr>
              <w:t>11</w:t>
            </w:r>
          </w:p>
        </w:tc>
        <w:tc>
          <w:tcPr>
            <w:tcW w:w="3033" w:type="dxa"/>
            <w:noWrap w:val="0"/>
            <w:vAlign w:val="top"/>
          </w:tcPr>
          <w:p>
            <w:pPr>
              <w:tabs>
                <w:tab w:val="left" w:pos="2520"/>
              </w:tabs>
              <w:spacing w:line="360" w:lineRule="auto"/>
              <w:jc w:val="center"/>
              <w:rPr>
                <w:rFonts w:hint="eastAsia" w:ascii="宋体" w:hAnsi="宋体" w:cs="宋体"/>
                <w:kern w:val="0"/>
                <w:sz w:val="24"/>
                <w:highlight w:val="yellow"/>
              </w:rPr>
            </w:pPr>
            <w:r>
              <w:rPr>
                <w:rFonts w:hint="eastAsia" w:ascii="宋体" w:hAnsi="宋体"/>
                <w:sz w:val="24"/>
              </w:rPr>
              <w:t>液压同步顶升设备</w:t>
            </w:r>
          </w:p>
        </w:tc>
        <w:tc>
          <w:tcPr>
            <w:tcW w:w="1085" w:type="dxa"/>
            <w:noWrap w:val="0"/>
            <w:vAlign w:val="top"/>
          </w:tcPr>
          <w:p>
            <w:pPr>
              <w:tabs>
                <w:tab w:val="left" w:pos="2520"/>
              </w:tabs>
              <w:spacing w:line="360" w:lineRule="auto"/>
              <w:jc w:val="center"/>
              <w:rPr>
                <w:rFonts w:hint="eastAsia" w:ascii="宋体" w:hAnsi="宋体" w:cs="宋体"/>
                <w:highlight w:val="yellow"/>
              </w:rPr>
            </w:pPr>
            <w:r>
              <w:rPr>
                <w:rFonts w:hint="eastAsia"/>
                <w:sz w:val="24"/>
              </w:rPr>
              <w:t>套</w:t>
            </w:r>
          </w:p>
        </w:tc>
        <w:tc>
          <w:tcPr>
            <w:tcW w:w="786" w:type="pct"/>
            <w:noWrap w:val="0"/>
            <w:vAlign w:val="center"/>
          </w:tcPr>
          <w:p>
            <w:pPr>
              <w:spacing w:line="240" w:lineRule="exact"/>
              <w:jc w:val="center"/>
              <w:rPr>
                <w:rFonts w:ascii="宋体" w:hAnsi="宋体" w:cs="宋体"/>
                <w:kern w:val="1"/>
              </w:rPr>
            </w:pPr>
            <w:r>
              <w:rPr>
                <w:rFonts w:hint="eastAsia" w:ascii="宋体" w:hAnsi="宋体" w:cs="宋体"/>
                <w:kern w:val="1"/>
              </w:rPr>
              <w:t>1</w:t>
            </w:r>
          </w:p>
        </w:tc>
        <w:tc>
          <w:tcPr>
            <w:tcW w:w="786" w:type="pct"/>
            <w:noWrap w:val="0"/>
            <w:vAlign w:val="center"/>
          </w:tcPr>
          <w:p>
            <w:pPr>
              <w:widowControl/>
              <w:jc w:val="center"/>
              <w:textAlignment w:val="baseline"/>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napToGrid w:val="0"/>
              <w:jc w:val="center"/>
              <w:rPr>
                <w:rFonts w:ascii="宋体" w:hAnsi="宋体" w:cs="宋体"/>
              </w:rPr>
            </w:pPr>
            <w:r>
              <w:rPr>
                <w:rFonts w:hint="eastAsia" w:ascii="宋体" w:hAnsi="宋体" w:cs="宋体"/>
              </w:rPr>
              <w:t>12</w:t>
            </w:r>
          </w:p>
        </w:tc>
        <w:tc>
          <w:tcPr>
            <w:tcW w:w="3033" w:type="dxa"/>
            <w:noWrap w:val="0"/>
            <w:vAlign w:val="top"/>
          </w:tcPr>
          <w:p>
            <w:pPr>
              <w:tabs>
                <w:tab w:val="left" w:pos="2520"/>
              </w:tabs>
              <w:spacing w:line="360" w:lineRule="auto"/>
              <w:jc w:val="center"/>
              <w:rPr>
                <w:rFonts w:hint="eastAsia" w:ascii="宋体" w:hAnsi="宋体" w:cs="宋体"/>
                <w:kern w:val="0"/>
                <w:sz w:val="24"/>
                <w:highlight w:val="yellow"/>
              </w:rPr>
            </w:pPr>
            <w:r>
              <w:rPr>
                <w:rFonts w:hint="eastAsia" w:ascii="宋体" w:hAnsi="宋体"/>
                <w:sz w:val="24"/>
              </w:rPr>
              <w:t>高压清洗机</w:t>
            </w:r>
          </w:p>
        </w:tc>
        <w:tc>
          <w:tcPr>
            <w:tcW w:w="1085" w:type="dxa"/>
            <w:noWrap w:val="0"/>
            <w:vAlign w:val="top"/>
          </w:tcPr>
          <w:p>
            <w:pPr>
              <w:tabs>
                <w:tab w:val="left" w:pos="2520"/>
              </w:tabs>
              <w:spacing w:line="360" w:lineRule="auto"/>
              <w:jc w:val="center"/>
              <w:rPr>
                <w:rFonts w:hint="eastAsia" w:ascii="宋体" w:hAnsi="宋体" w:cs="宋体"/>
                <w:highlight w:val="yellow"/>
              </w:rPr>
            </w:pPr>
            <w:r>
              <w:rPr>
                <w:rFonts w:hint="eastAsia"/>
                <w:sz w:val="24"/>
              </w:rPr>
              <w:t>台</w:t>
            </w:r>
          </w:p>
        </w:tc>
        <w:tc>
          <w:tcPr>
            <w:tcW w:w="786" w:type="pct"/>
            <w:noWrap w:val="0"/>
            <w:vAlign w:val="center"/>
          </w:tcPr>
          <w:p>
            <w:pPr>
              <w:spacing w:line="240" w:lineRule="exact"/>
              <w:jc w:val="center"/>
              <w:rPr>
                <w:rFonts w:ascii="宋体" w:hAnsi="宋体" w:cs="宋体"/>
                <w:kern w:val="1"/>
              </w:rPr>
            </w:pPr>
            <w:r>
              <w:rPr>
                <w:rFonts w:hint="eastAsia" w:ascii="宋体" w:hAnsi="宋体" w:cs="宋体"/>
                <w:kern w:val="1"/>
              </w:rPr>
              <w:t>1</w:t>
            </w:r>
          </w:p>
        </w:tc>
        <w:tc>
          <w:tcPr>
            <w:tcW w:w="786" w:type="pct"/>
            <w:noWrap w:val="0"/>
            <w:vAlign w:val="center"/>
          </w:tcPr>
          <w:p>
            <w:pPr>
              <w:widowControl/>
              <w:jc w:val="center"/>
              <w:textAlignment w:val="baseline"/>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napToGrid w:val="0"/>
              <w:jc w:val="center"/>
              <w:rPr>
                <w:rFonts w:ascii="宋体" w:hAnsi="宋体" w:cs="宋体"/>
              </w:rPr>
            </w:pPr>
            <w:r>
              <w:rPr>
                <w:rFonts w:hint="eastAsia" w:ascii="宋体" w:hAnsi="宋体" w:cs="宋体"/>
              </w:rPr>
              <w:t>13</w:t>
            </w:r>
          </w:p>
        </w:tc>
        <w:tc>
          <w:tcPr>
            <w:tcW w:w="3033" w:type="dxa"/>
            <w:noWrap w:val="0"/>
            <w:vAlign w:val="top"/>
          </w:tcPr>
          <w:p>
            <w:pPr>
              <w:tabs>
                <w:tab w:val="left" w:pos="2520"/>
              </w:tabs>
              <w:spacing w:line="360" w:lineRule="auto"/>
              <w:jc w:val="center"/>
              <w:rPr>
                <w:rFonts w:hint="eastAsia" w:ascii="宋体" w:hAnsi="宋体" w:cs="宋体"/>
                <w:kern w:val="0"/>
                <w:sz w:val="24"/>
                <w:highlight w:val="yellow"/>
              </w:rPr>
            </w:pPr>
            <w:r>
              <w:rPr>
                <w:rFonts w:hint="eastAsia" w:ascii="宋体" w:hAnsi="宋体"/>
                <w:sz w:val="24"/>
              </w:rPr>
              <w:t>划线设备</w:t>
            </w:r>
          </w:p>
        </w:tc>
        <w:tc>
          <w:tcPr>
            <w:tcW w:w="1085" w:type="dxa"/>
            <w:noWrap w:val="0"/>
            <w:vAlign w:val="top"/>
          </w:tcPr>
          <w:p>
            <w:pPr>
              <w:tabs>
                <w:tab w:val="left" w:pos="2520"/>
              </w:tabs>
              <w:spacing w:line="360" w:lineRule="auto"/>
              <w:jc w:val="center"/>
              <w:rPr>
                <w:rFonts w:hint="eastAsia" w:ascii="宋体" w:hAnsi="宋体" w:cs="宋体"/>
                <w:highlight w:val="yellow"/>
              </w:rPr>
            </w:pPr>
            <w:r>
              <w:rPr>
                <w:rFonts w:hint="eastAsia"/>
                <w:sz w:val="24"/>
              </w:rPr>
              <w:t>台</w:t>
            </w:r>
          </w:p>
        </w:tc>
        <w:tc>
          <w:tcPr>
            <w:tcW w:w="786" w:type="pct"/>
            <w:noWrap w:val="0"/>
            <w:vAlign w:val="center"/>
          </w:tcPr>
          <w:p>
            <w:pPr>
              <w:spacing w:line="240" w:lineRule="exact"/>
              <w:jc w:val="center"/>
              <w:rPr>
                <w:rFonts w:ascii="宋体" w:hAnsi="宋体" w:cs="宋体"/>
                <w:kern w:val="1"/>
              </w:rPr>
            </w:pPr>
            <w:r>
              <w:rPr>
                <w:rFonts w:hint="eastAsia" w:ascii="宋体" w:hAnsi="宋体" w:cs="宋体"/>
                <w:kern w:val="1"/>
              </w:rPr>
              <w:t>1</w:t>
            </w:r>
          </w:p>
        </w:tc>
        <w:tc>
          <w:tcPr>
            <w:tcW w:w="786" w:type="pct"/>
            <w:noWrap w:val="0"/>
            <w:vAlign w:val="center"/>
          </w:tcPr>
          <w:p>
            <w:pPr>
              <w:widowControl/>
              <w:jc w:val="center"/>
              <w:textAlignment w:val="baseline"/>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napToGrid w:val="0"/>
              <w:jc w:val="center"/>
              <w:rPr>
                <w:rFonts w:ascii="宋体" w:hAnsi="宋体" w:cs="宋体"/>
              </w:rPr>
            </w:pPr>
            <w:r>
              <w:rPr>
                <w:rFonts w:hint="eastAsia" w:ascii="宋体" w:hAnsi="宋体" w:cs="宋体"/>
              </w:rPr>
              <w:t>14</w:t>
            </w:r>
          </w:p>
        </w:tc>
        <w:tc>
          <w:tcPr>
            <w:tcW w:w="3033" w:type="dxa"/>
            <w:noWrap w:val="0"/>
            <w:vAlign w:val="top"/>
          </w:tcPr>
          <w:p>
            <w:pPr>
              <w:tabs>
                <w:tab w:val="left" w:pos="2520"/>
              </w:tabs>
              <w:spacing w:line="360" w:lineRule="auto"/>
              <w:jc w:val="center"/>
              <w:rPr>
                <w:rFonts w:hint="eastAsia" w:ascii="宋体" w:hAnsi="宋体" w:cs="宋体"/>
                <w:kern w:val="0"/>
                <w:sz w:val="24"/>
                <w:highlight w:val="yellow"/>
              </w:rPr>
            </w:pPr>
            <w:r>
              <w:rPr>
                <w:rFonts w:hint="eastAsia" w:ascii="宋体" w:hAnsi="宋体"/>
                <w:sz w:val="24"/>
              </w:rPr>
              <w:t>高空作业车</w:t>
            </w:r>
          </w:p>
        </w:tc>
        <w:tc>
          <w:tcPr>
            <w:tcW w:w="1085" w:type="dxa"/>
            <w:noWrap w:val="0"/>
            <w:vAlign w:val="top"/>
          </w:tcPr>
          <w:p>
            <w:pPr>
              <w:tabs>
                <w:tab w:val="left" w:pos="2520"/>
              </w:tabs>
              <w:spacing w:line="360" w:lineRule="auto"/>
              <w:jc w:val="center"/>
              <w:rPr>
                <w:rFonts w:hint="eastAsia" w:ascii="宋体" w:hAnsi="宋体" w:cs="宋体"/>
                <w:highlight w:val="yellow"/>
              </w:rPr>
            </w:pPr>
            <w:r>
              <w:rPr>
                <w:rFonts w:hint="eastAsia"/>
                <w:sz w:val="24"/>
              </w:rPr>
              <w:t>台</w:t>
            </w:r>
          </w:p>
        </w:tc>
        <w:tc>
          <w:tcPr>
            <w:tcW w:w="786" w:type="pct"/>
            <w:noWrap w:val="0"/>
            <w:vAlign w:val="center"/>
          </w:tcPr>
          <w:p>
            <w:pPr>
              <w:spacing w:line="240" w:lineRule="exact"/>
              <w:jc w:val="center"/>
              <w:rPr>
                <w:rFonts w:ascii="宋体" w:hAnsi="宋体" w:cs="宋体"/>
                <w:kern w:val="1"/>
              </w:rPr>
            </w:pPr>
            <w:r>
              <w:rPr>
                <w:rFonts w:hint="eastAsia" w:ascii="宋体" w:hAnsi="宋体" w:cs="宋体"/>
                <w:kern w:val="1"/>
              </w:rPr>
              <w:t>1</w:t>
            </w:r>
          </w:p>
        </w:tc>
        <w:tc>
          <w:tcPr>
            <w:tcW w:w="786" w:type="pct"/>
            <w:noWrap w:val="0"/>
            <w:vAlign w:val="center"/>
          </w:tcPr>
          <w:p>
            <w:pPr>
              <w:widowControl/>
              <w:jc w:val="center"/>
              <w:textAlignment w:val="baseline"/>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napToGrid w:val="0"/>
              <w:jc w:val="center"/>
              <w:rPr>
                <w:rFonts w:ascii="宋体" w:hAnsi="宋体" w:cs="宋体"/>
              </w:rPr>
            </w:pPr>
            <w:r>
              <w:rPr>
                <w:rFonts w:hint="eastAsia" w:ascii="宋体" w:hAnsi="宋体" w:cs="宋体"/>
              </w:rPr>
              <w:t>15</w:t>
            </w:r>
          </w:p>
        </w:tc>
        <w:tc>
          <w:tcPr>
            <w:tcW w:w="3033" w:type="dxa"/>
            <w:noWrap w:val="0"/>
            <w:vAlign w:val="top"/>
          </w:tcPr>
          <w:p>
            <w:pPr>
              <w:tabs>
                <w:tab w:val="left" w:pos="2520"/>
              </w:tabs>
              <w:spacing w:line="360" w:lineRule="auto"/>
              <w:jc w:val="center"/>
              <w:rPr>
                <w:rFonts w:hint="eastAsia" w:ascii="宋体" w:hAnsi="宋体" w:cs="宋体"/>
                <w:kern w:val="0"/>
                <w:sz w:val="24"/>
                <w:highlight w:val="yellow"/>
              </w:rPr>
            </w:pPr>
            <w:r>
              <w:rPr>
                <w:rFonts w:hint="eastAsia" w:ascii="宋体" w:hAnsi="宋体"/>
                <w:sz w:val="24"/>
              </w:rPr>
              <w:t>测量仪器</w:t>
            </w:r>
          </w:p>
        </w:tc>
        <w:tc>
          <w:tcPr>
            <w:tcW w:w="1085" w:type="dxa"/>
            <w:noWrap w:val="0"/>
            <w:vAlign w:val="top"/>
          </w:tcPr>
          <w:p>
            <w:pPr>
              <w:tabs>
                <w:tab w:val="left" w:pos="2520"/>
              </w:tabs>
              <w:spacing w:line="360" w:lineRule="auto"/>
              <w:jc w:val="center"/>
              <w:rPr>
                <w:rFonts w:hint="eastAsia" w:ascii="宋体" w:hAnsi="宋体" w:cs="宋体"/>
                <w:highlight w:val="yellow"/>
              </w:rPr>
            </w:pPr>
            <w:r>
              <w:rPr>
                <w:rFonts w:hint="eastAsia"/>
                <w:sz w:val="24"/>
              </w:rPr>
              <w:t>套</w:t>
            </w:r>
          </w:p>
        </w:tc>
        <w:tc>
          <w:tcPr>
            <w:tcW w:w="786" w:type="pct"/>
            <w:noWrap w:val="0"/>
            <w:vAlign w:val="center"/>
          </w:tcPr>
          <w:p>
            <w:pPr>
              <w:spacing w:line="240" w:lineRule="exact"/>
              <w:jc w:val="center"/>
              <w:rPr>
                <w:rFonts w:ascii="宋体" w:hAnsi="宋体" w:cs="宋体"/>
                <w:kern w:val="1"/>
              </w:rPr>
            </w:pPr>
            <w:r>
              <w:rPr>
                <w:rFonts w:hint="eastAsia" w:ascii="宋体" w:hAnsi="宋体" w:cs="宋体"/>
                <w:kern w:val="1"/>
              </w:rPr>
              <w:t>1</w:t>
            </w:r>
          </w:p>
        </w:tc>
        <w:tc>
          <w:tcPr>
            <w:tcW w:w="786" w:type="pct"/>
            <w:noWrap w:val="0"/>
            <w:vAlign w:val="center"/>
          </w:tcPr>
          <w:p>
            <w:pPr>
              <w:widowControl/>
              <w:jc w:val="center"/>
              <w:textAlignment w:val="baseline"/>
              <w:rPr>
                <w:rFonts w:hint="eastAsia" w:ascii="仿宋" w:hAnsi="仿宋" w:eastAsia="仿宋" w:cs="仿宋"/>
                <w:sz w:val="24"/>
              </w:rPr>
            </w:pPr>
          </w:p>
        </w:tc>
      </w:tr>
    </w:tbl>
    <w:p/>
    <w:p>
      <w:pPr>
        <w:widowControl/>
        <w:spacing w:line="460" w:lineRule="exact"/>
        <w:jc w:val="left"/>
        <w:rPr>
          <w:rFonts w:ascii="宋体" w:hAnsi="宋体"/>
          <w:sz w:val="18"/>
          <w:szCs w:val="18"/>
        </w:rPr>
      </w:pPr>
      <w:r>
        <w:rPr>
          <w:rFonts w:hint="eastAsia" w:eastAsia="黑体"/>
          <w:szCs w:val="21"/>
        </w:rPr>
        <w:t>注：</w:t>
      </w:r>
      <w:r>
        <w:rPr>
          <w:rFonts w:hint="eastAsia" w:ascii="宋体" w:hAnsi="宋体" w:eastAsia="黑体" w:cs="宋体"/>
          <w:kern w:val="0"/>
          <w:sz w:val="18"/>
          <w:szCs w:val="18"/>
          <w:u w:val="single"/>
        </w:rPr>
        <w:t>设备</w:t>
      </w:r>
      <w:r>
        <w:rPr>
          <w:rFonts w:hint="eastAsia" w:ascii="宋体" w:hAnsi="宋体" w:cs="宋体"/>
          <w:kern w:val="0"/>
          <w:sz w:val="18"/>
          <w:szCs w:val="18"/>
          <w:u w:val="single"/>
        </w:rPr>
        <w:t>配备为最低施工配置，如有工程进度要求，各施工队必须无条件的增加设备配置</w:t>
      </w:r>
      <w:r>
        <w:rPr>
          <w:rFonts w:hint="eastAsia" w:eastAsia="黑体"/>
          <w:szCs w:val="21"/>
        </w:rPr>
        <w:t>。</w:t>
      </w:r>
      <w:r>
        <w:rPr>
          <w:rFonts w:hint="eastAsia" w:ascii="宋体" w:hAnsi="宋体"/>
          <w:szCs w:val="21"/>
        </w:rPr>
        <w:br w:type="page"/>
      </w:r>
    </w:p>
    <w:p>
      <w:pPr>
        <w:pStyle w:val="4"/>
        <w:spacing w:line="416" w:lineRule="auto"/>
        <w:rPr>
          <w:rFonts w:ascii="宋体" w:hAnsi="宋体"/>
          <w:sz w:val="21"/>
          <w:szCs w:val="24"/>
        </w:rPr>
      </w:pPr>
      <w:bookmarkStart w:id="7" w:name="_Toc71215343"/>
      <w:r>
        <w:rPr>
          <w:rFonts w:hint="eastAsia" w:ascii="宋体" w:hAnsi="宋体"/>
          <w:sz w:val="21"/>
          <w:szCs w:val="24"/>
        </w:rPr>
        <w:t>附件2-6  资格审查条件(业绩最低要求)</w:t>
      </w:r>
      <w:bookmarkEnd w:id="7"/>
    </w:p>
    <w:tbl>
      <w:tblPr>
        <w:tblStyle w:val="7"/>
        <w:tblW w:w="8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8263" w:type="dxa"/>
            <w:tcBorders>
              <w:top w:val="single" w:color="auto" w:sz="4" w:space="0"/>
              <w:left w:val="single" w:color="auto" w:sz="4" w:space="0"/>
              <w:bottom w:val="single" w:color="auto" w:sz="4" w:space="0"/>
              <w:right w:val="single" w:color="auto" w:sz="4" w:space="0"/>
            </w:tcBorders>
            <w:noWrap w:val="0"/>
            <w:vAlign w:val="center"/>
          </w:tcPr>
          <w:p>
            <w:pPr>
              <w:widowControl/>
              <w:rPr>
                <w:szCs w:val="21"/>
              </w:rPr>
            </w:pPr>
            <w:r>
              <w:rPr>
                <w:rFonts w:hint="eastAsia"/>
                <w:szCs w:val="21"/>
              </w:rPr>
              <w:t>满足下列要求其中一种即可：</w:t>
            </w:r>
          </w:p>
          <w:p>
            <w:pPr>
              <w:rPr>
                <w:szCs w:val="21"/>
              </w:rPr>
            </w:pPr>
            <w:r>
              <w:rPr>
                <w:szCs w:val="21"/>
              </w:rPr>
              <w:t>1</w:t>
            </w:r>
            <w:r>
              <w:rPr>
                <w:rFonts w:hint="eastAsia"/>
                <w:szCs w:val="21"/>
              </w:rPr>
              <w:t>、近五年内承担过单个合同额不低于200万元的跨江大桥养护工程</w:t>
            </w:r>
          </w:p>
          <w:p>
            <w:pPr>
              <w:rPr>
                <w:rFonts w:ascii="宋体" w:hAnsi="宋体"/>
                <w:sz w:val="24"/>
              </w:rPr>
            </w:pPr>
            <w:r>
              <w:rPr>
                <w:rFonts w:hint="eastAsia"/>
                <w:szCs w:val="21"/>
              </w:rPr>
              <w:t>2、近五年内承接过含跨江大桥养护的养护项目，且跨江大桥养护部分金额不低于200万元。</w:t>
            </w:r>
          </w:p>
        </w:tc>
      </w:tr>
    </w:tbl>
    <w:p>
      <w:pPr>
        <w:widowControl/>
        <w:jc w:val="left"/>
        <w:rPr>
          <w:szCs w:val="21"/>
          <w:u w:val="single"/>
        </w:rPr>
      </w:pPr>
      <w:r>
        <w:rPr>
          <w:rFonts w:hint="eastAsia" w:ascii="宋体" w:hAnsi="宋体"/>
          <w:szCs w:val="21"/>
        </w:rPr>
        <w:t>注：</w:t>
      </w:r>
      <w:r>
        <w:rPr>
          <w:rFonts w:hint="eastAsia" w:ascii="宋体" w:hAnsi="宋体"/>
          <w:szCs w:val="21"/>
          <w:u w:val="single"/>
        </w:rPr>
        <w:t>1.投标人应按招标文件第八章“投标文件格式”相应内容、表格及下注说明的要求在其投标文件中填写相关内容、表格并在相应位置提供要求的证明材料。如未按要求填写或未按要求提供要求的证明材料的或提供的证明材料不满足要求或不足以证明其满足要求的，评标委员会在对其投标进行评审时将不予通过；2.本招标公告及招标文件所指的</w:t>
      </w:r>
      <w:r>
        <w:rPr>
          <w:szCs w:val="21"/>
          <w:u w:val="single"/>
        </w:rPr>
        <w:t>所指的“近</w:t>
      </w:r>
      <w:r>
        <w:rPr>
          <w:rFonts w:hint="eastAsia"/>
          <w:szCs w:val="21"/>
          <w:u w:val="single"/>
        </w:rPr>
        <w:t>5</w:t>
      </w:r>
      <w:r>
        <w:rPr>
          <w:szCs w:val="21"/>
          <w:u w:val="single"/>
        </w:rPr>
        <w:t>年”为201</w:t>
      </w:r>
      <w:r>
        <w:rPr>
          <w:rFonts w:hint="eastAsia"/>
          <w:szCs w:val="21"/>
          <w:u w:val="single"/>
        </w:rPr>
        <w:t>6</w:t>
      </w:r>
      <w:r>
        <w:rPr>
          <w:szCs w:val="21"/>
          <w:u w:val="single"/>
        </w:rPr>
        <w:t>年1月1日</w:t>
      </w:r>
      <w:r>
        <w:rPr>
          <w:rFonts w:hint="eastAsia"/>
          <w:szCs w:val="21"/>
          <w:u w:val="single"/>
        </w:rPr>
        <w:t>至投标截止日期前一日</w:t>
      </w:r>
      <w:r>
        <w:rPr>
          <w:szCs w:val="21"/>
          <w:u w:val="single"/>
        </w:rPr>
        <w:t>，以此类推。</w:t>
      </w:r>
    </w:p>
    <w:p>
      <w:pPr>
        <w:widowControl/>
        <w:jc w:val="left"/>
        <w:rPr>
          <w:rFonts w:ascii="宋体" w:hAnsi="宋体"/>
          <w:szCs w:val="21"/>
          <w:u w:val="single"/>
        </w:rPr>
      </w:pPr>
    </w:p>
    <w:p>
      <w:pPr>
        <w:rPr>
          <w:sz w:val="24"/>
        </w:rPr>
      </w:pPr>
      <w:r>
        <w:t xml:space="preserve"> </w:t>
      </w:r>
    </w:p>
    <w:p>
      <w:pPr>
        <w:widowControl/>
        <w:jc w:val="left"/>
        <w:rPr>
          <w:rFonts w:ascii="宋体" w:hAnsi="宋体"/>
        </w:rPr>
      </w:pPr>
      <w:r>
        <w:rPr>
          <w:rFonts w:hint="eastAsia" w:ascii="宋体" w:hAnsi="宋体"/>
        </w:rPr>
        <w:t xml:space="preserve"> </w:t>
      </w:r>
    </w:p>
    <w:p>
      <w:pPr>
        <w:spacing w:line="200" w:lineRule="exact"/>
        <w:jc w:val="center"/>
        <w:rPr>
          <w:rStyle w:val="10"/>
          <w:rFonts w:ascii="宋体" w:hAnsi="宋体" w:eastAsia="宋体"/>
          <w:sz w:val="42"/>
          <w:szCs w:val="42"/>
        </w:rPr>
      </w:pPr>
      <w:r>
        <w:rPr>
          <w:rStyle w:val="10"/>
          <w:rFonts w:hint="eastAsia" w:ascii="宋体" w:hAnsi="宋体"/>
          <w:sz w:val="42"/>
          <w:szCs w:val="42"/>
        </w:rPr>
        <w:t xml:space="preserve"> </w:t>
      </w:r>
    </w:p>
    <w:p>
      <w:pPr>
        <w:widowControl/>
        <w:jc w:val="left"/>
        <w:rPr>
          <w:sz w:val="24"/>
        </w:rPr>
      </w:pPr>
      <w:r>
        <w:rPr>
          <w:rFonts w:hint="eastAsia" w:ascii="宋体" w:hAnsi="宋体"/>
        </w:rPr>
        <w:t xml:space="preserve"> </w:t>
      </w:r>
    </w:p>
    <w:p>
      <w:pPr>
        <w:rPr>
          <w:rFonts w:ascii="宋体" w:hAnsi="宋体"/>
          <w:b/>
          <w:bCs/>
          <w:sz w:val="32"/>
          <w:szCs w:val="32"/>
        </w:rPr>
      </w:pPr>
      <w:bookmarkStart w:id="8" w:name="_Toc71215344"/>
      <w:r>
        <w:rPr>
          <w:rFonts w:hint="eastAsia" w:ascii="宋体" w:hAnsi="宋体"/>
          <w:b/>
          <w:bCs/>
          <w:sz w:val="32"/>
          <w:szCs w:val="32"/>
        </w:rPr>
        <w:br w:type="page"/>
      </w:r>
    </w:p>
    <w:p>
      <w:pPr>
        <w:spacing w:line="460" w:lineRule="exact"/>
        <w:outlineLvl w:val="2"/>
        <w:rPr>
          <w:rFonts w:ascii="宋体" w:hAnsi="宋体"/>
          <w:b/>
          <w:bCs/>
          <w:sz w:val="32"/>
          <w:szCs w:val="32"/>
        </w:rPr>
      </w:pPr>
      <w:r>
        <w:rPr>
          <w:rFonts w:hint="eastAsia" w:ascii="宋体" w:hAnsi="宋体"/>
          <w:b/>
          <w:bCs/>
          <w:sz w:val="32"/>
          <w:szCs w:val="32"/>
        </w:rPr>
        <w:t>附件3：</w:t>
      </w:r>
      <w:r>
        <w:rPr>
          <w:rFonts w:ascii="宋体" w:hAnsi="宋体"/>
          <w:b/>
          <w:bCs/>
          <w:sz w:val="32"/>
          <w:szCs w:val="32"/>
        </w:rPr>
        <w:t>文件获取登记表</w:t>
      </w:r>
      <w:bookmarkEnd w:id="8"/>
    </w:p>
    <w:tbl>
      <w:tblPr>
        <w:tblStyle w:val="7"/>
        <w:tblW w:w="9060" w:type="dxa"/>
        <w:jc w:val="center"/>
        <w:shd w:val="clear" w:color="auto" w:fill="FFFFFF"/>
        <w:tblLayout w:type="autofit"/>
        <w:tblCellMar>
          <w:top w:w="0" w:type="dxa"/>
          <w:left w:w="0" w:type="dxa"/>
          <w:bottom w:w="0" w:type="dxa"/>
          <w:right w:w="0" w:type="dxa"/>
        </w:tblCellMar>
      </w:tblPr>
      <w:tblGrid>
        <w:gridCol w:w="2385"/>
        <w:gridCol w:w="2220"/>
        <w:gridCol w:w="1230"/>
        <w:gridCol w:w="3225"/>
      </w:tblGrid>
      <w:tr>
        <w:tblPrEx>
          <w:tblCellMar>
            <w:top w:w="0" w:type="dxa"/>
            <w:left w:w="0" w:type="dxa"/>
            <w:bottom w:w="0" w:type="dxa"/>
            <w:right w:w="0" w:type="dxa"/>
          </w:tblCellMar>
        </w:tblPrEx>
        <w:trPr>
          <w:trHeight w:val="425" w:hRule="atLeast"/>
          <w:jc w:val="center"/>
        </w:trPr>
        <w:tc>
          <w:tcPr>
            <w:tcW w:w="238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textAlignment w:val="baseline"/>
              <w:rPr>
                <w:rFonts w:cs="宋体"/>
                <w:kern w:val="0"/>
                <w:szCs w:val="21"/>
              </w:rPr>
            </w:pPr>
            <w:r>
              <w:rPr>
                <w:rFonts w:cs="宋体"/>
                <w:kern w:val="0"/>
                <w:szCs w:val="21"/>
              </w:rPr>
              <w:t>项目名称</w:t>
            </w:r>
          </w:p>
        </w:tc>
        <w:tc>
          <w:tcPr>
            <w:tcW w:w="6675" w:type="dxa"/>
            <w:gridSpan w:val="3"/>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textAlignment w:val="baseline"/>
              <w:rPr>
                <w:rFonts w:cs="宋体"/>
                <w:kern w:val="0"/>
                <w:szCs w:val="21"/>
              </w:rPr>
            </w:pPr>
          </w:p>
        </w:tc>
      </w:tr>
      <w:tr>
        <w:tblPrEx>
          <w:tblCellMar>
            <w:top w:w="0" w:type="dxa"/>
            <w:left w:w="0" w:type="dxa"/>
            <w:bottom w:w="0" w:type="dxa"/>
            <w:right w:w="0" w:type="dxa"/>
          </w:tblCellMar>
        </w:tblPrEx>
        <w:trPr>
          <w:trHeight w:val="425" w:hRule="atLeast"/>
          <w:jc w:val="center"/>
        </w:trPr>
        <w:tc>
          <w:tcPr>
            <w:tcW w:w="238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textAlignment w:val="baseline"/>
              <w:rPr>
                <w:rFonts w:cs="宋体"/>
                <w:kern w:val="0"/>
                <w:szCs w:val="21"/>
              </w:rPr>
            </w:pPr>
            <w:r>
              <w:rPr>
                <w:rFonts w:hint="eastAsia" w:cs="宋体"/>
                <w:kern w:val="0"/>
                <w:szCs w:val="21"/>
              </w:rPr>
              <w:t>招标编号</w:t>
            </w:r>
          </w:p>
        </w:tc>
        <w:tc>
          <w:tcPr>
            <w:tcW w:w="22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textAlignment w:val="baseline"/>
              <w:rPr>
                <w:rFonts w:cs="宋体"/>
                <w:kern w:val="0"/>
                <w:szCs w:val="21"/>
              </w:rPr>
            </w:pPr>
          </w:p>
        </w:tc>
        <w:tc>
          <w:tcPr>
            <w:tcW w:w="123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textAlignment w:val="baseline"/>
              <w:rPr>
                <w:rFonts w:cs="宋体"/>
                <w:kern w:val="0"/>
                <w:szCs w:val="21"/>
              </w:rPr>
            </w:pPr>
            <w:r>
              <w:rPr>
                <w:rFonts w:hint="eastAsia" w:cs="宋体"/>
                <w:kern w:val="0"/>
                <w:szCs w:val="21"/>
              </w:rPr>
              <w:t>标段</w:t>
            </w:r>
            <w:r>
              <w:rPr>
                <w:rFonts w:cs="宋体"/>
                <w:kern w:val="0"/>
                <w:szCs w:val="21"/>
              </w:rPr>
              <w:t>号</w:t>
            </w:r>
          </w:p>
        </w:tc>
        <w:tc>
          <w:tcPr>
            <w:tcW w:w="32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textAlignment w:val="baseline"/>
              <w:rPr>
                <w:rFonts w:cs="宋体"/>
                <w:kern w:val="0"/>
                <w:szCs w:val="21"/>
              </w:rPr>
            </w:pPr>
          </w:p>
        </w:tc>
      </w:tr>
      <w:tr>
        <w:tblPrEx>
          <w:tblCellMar>
            <w:top w:w="0" w:type="dxa"/>
            <w:left w:w="0" w:type="dxa"/>
            <w:bottom w:w="0" w:type="dxa"/>
            <w:right w:w="0" w:type="dxa"/>
          </w:tblCellMar>
        </w:tblPrEx>
        <w:trPr>
          <w:trHeight w:val="425" w:hRule="atLeast"/>
          <w:jc w:val="center"/>
        </w:trPr>
        <w:tc>
          <w:tcPr>
            <w:tcW w:w="238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textAlignment w:val="baseline"/>
              <w:rPr>
                <w:rFonts w:cs="宋体"/>
                <w:kern w:val="0"/>
                <w:szCs w:val="21"/>
              </w:rPr>
            </w:pPr>
            <w:r>
              <w:rPr>
                <w:rFonts w:hint="eastAsia" w:cs="宋体"/>
                <w:kern w:val="0"/>
                <w:szCs w:val="21"/>
              </w:rPr>
              <w:t>供应商</w:t>
            </w:r>
            <w:r>
              <w:rPr>
                <w:rFonts w:cs="宋体"/>
                <w:kern w:val="0"/>
                <w:szCs w:val="21"/>
              </w:rPr>
              <w:t>/供应商名称</w:t>
            </w:r>
          </w:p>
        </w:tc>
        <w:tc>
          <w:tcPr>
            <w:tcW w:w="6675"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textAlignment w:val="baseline"/>
              <w:rPr>
                <w:rFonts w:cs="宋体"/>
                <w:kern w:val="0"/>
                <w:szCs w:val="21"/>
              </w:rPr>
            </w:pPr>
          </w:p>
        </w:tc>
      </w:tr>
      <w:tr>
        <w:tblPrEx>
          <w:tblCellMar>
            <w:top w:w="0" w:type="dxa"/>
            <w:left w:w="0" w:type="dxa"/>
            <w:bottom w:w="0" w:type="dxa"/>
            <w:right w:w="0" w:type="dxa"/>
          </w:tblCellMar>
        </w:tblPrEx>
        <w:trPr>
          <w:trHeight w:val="425" w:hRule="atLeast"/>
          <w:jc w:val="center"/>
        </w:trPr>
        <w:tc>
          <w:tcPr>
            <w:tcW w:w="238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textAlignment w:val="baseline"/>
              <w:rPr>
                <w:rFonts w:cs="宋体"/>
                <w:kern w:val="0"/>
                <w:szCs w:val="21"/>
              </w:rPr>
            </w:pPr>
            <w:r>
              <w:rPr>
                <w:rFonts w:cs="宋体"/>
                <w:kern w:val="0"/>
                <w:szCs w:val="21"/>
              </w:rPr>
              <w:t>纳税人识别号/统一社会信用代码</w:t>
            </w:r>
          </w:p>
        </w:tc>
        <w:tc>
          <w:tcPr>
            <w:tcW w:w="6675"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textAlignment w:val="baseline"/>
              <w:rPr>
                <w:rFonts w:cs="宋体"/>
                <w:kern w:val="0"/>
                <w:szCs w:val="21"/>
              </w:rPr>
            </w:pPr>
          </w:p>
        </w:tc>
      </w:tr>
      <w:tr>
        <w:tblPrEx>
          <w:tblCellMar>
            <w:top w:w="0" w:type="dxa"/>
            <w:left w:w="0" w:type="dxa"/>
            <w:bottom w:w="0" w:type="dxa"/>
            <w:right w:w="0" w:type="dxa"/>
          </w:tblCellMar>
        </w:tblPrEx>
        <w:trPr>
          <w:trHeight w:val="425" w:hRule="atLeast"/>
          <w:jc w:val="center"/>
        </w:trPr>
        <w:tc>
          <w:tcPr>
            <w:tcW w:w="238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textAlignment w:val="baseline"/>
              <w:rPr>
                <w:rFonts w:cs="宋体"/>
                <w:kern w:val="0"/>
                <w:szCs w:val="21"/>
              </w:rPr>
            </w:pPr>
            <w:r>
              <w:rPr>
                <w:rFonts w:cs="宋体"/>
                <w:kern w:val="0"/>
                <w:szCs w:val="21"/>
              </w:rPr>
              <w:t>开户银行</w:t>
            </w:r>
          </w:p>
        </w:tc>
        <w:tc>
          <w:tcPr>
            <w:tcW w:w="22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textAlignment w:val="baseline"/>
              <w:rPr>
                <w:rFonts w:cs="宋体"/>
                <w:kern w:val="0"/>
                <w:szCs w:val="21"/>
              </w:rPr>
            </w:pPr>
          </w:p>
        </w:tc>
        <w:tc>
          <w:tcPr>
            <w:tcW w:w="123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textAlignment w:val="baseline"/>
              <w:rPr>
                <w:rFonts w:cs="宋体"/>
                <w:kern w:val="0"/>
                <w:szCs w:val="21"/>
              </w:rPr>
            </w:pPr>
            <w:r>
              <w:rPr>
                <w:rFonts w:cs="宋体"/>
                <w:kern w:val="0"/>
                <w:szCs w:val="21"/>
              </w:rPr>
              <w:t>行号</w:t>
            </w:r>
          </w:p>
        </w:tc>
        <w:tc>
          <w:tcPr>
            <w:tcW w:w="32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textAlignment w:val="baseline"/>
              <w:rPr>
                <w:rFonts w:cs="宋体"/>
                <w:kern w:val="0"/>
                <w:szCs w:val="21"/>
              </w:rPr>
            </w:pPr>
          </w:p>
        </w:tc>
      </w:tr>
      <w:tr>
        <w:tblPrEx>
          <w:tblCellMar>
            <w:top w:w="0" w:type="dxa"/>
            <w:left w:w="0" w:type="dxa"/>
            <w:bottom w:w="0" w:type="dxa"/>
            <w:right w:w="0" w:type="dxa"/>
          </w:tblCellMar>
        </w:tblPrEx>
        <w:trPr>
          <w:trHeight w:val="425" w:hRule="atLeast"/>
          <w:jc w:val="center"/>
        </w:trPr>
        <w:tc>
          <w:tcPr>
            <w:tcW w:w="238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textAlignment w:val="baseline"/>
              <w:rPr>
                <w:rFonts w:cs="宋体"/>
                <w:kern w:val="0"/>
                <w:szCs w:val="21"/>
              </w:rPr>
            </w:pPr>
            <w:r>
              <w:rPr>
                <w:rFonts w:cs="宋体"/>
                <w:kern w:val="0"/>
                <w:szCs w:val="21"/>
              </w:rPr>
              <w:t>账号</w:t>
            </w:r>
          </w:p>
        </w:tc>
        <w:tc>
          <w:tcPr>
            <w:tcW w:w="22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textAlignment w:val="baseline"/>
              <w:rPr>
                <w:rFonts w:cs="宋体"/>
                <w:kern w:val="0"/>
                <w:szCs w:val="21"/>
              </w:rPr>
            </w:pPr>
          </w:p>
        </w:tc>
        <w:tc>
          <w:tcPr>
            <w:tcW w:w="123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textAlignment w:val="baseline"/>
              <w:rPr>
                <w:rFonts w:cs="宋体"/>
                <w:kern w:val="0"/>
                <w:szCs w:val="21"/>
              </w:rPr>
            </w:pPr>
            <w:r>
              <w:rPr>
                <w:rFonts w:cs="宋体"/>
                <w:kern w:val="0"/>
                <w:szCs w:val="21"/>
              </w:rPr>
              <w:t>发票类型</w:t>
            </w:r>
          </w:p>
        </w:tc>
        <w:tc>
          <w:tcPr>
            <w:tcW w:w="32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textAlignment w:val="baseline"/>
              <w:rPr>
                <w:rFonts w:cs="宋体"/>
                <w:kern w:val="0"/>
                <w:szCs w:val="21"/>
              </w:rPr>
            </w:pPr>
            <w:r>
              <w:rPr>
                <w:rFonts w:cs="宋体"/>
                <w:kern w:val="0"/>
                <w:szCs w:val="21"/>
              </w:rPr>
              <w:t>（增值税专用发票或普票）</w:t>
            </w:r>
          </w:p>
        </w:tc>
      </w:tr>
      <w:tr>
        <w:tblPrEx>
          <w:tblCellMar>
            <w:top w:w="0" w:type="dxa"/>
            <w:left w:w="0" w:type="dxa"/>
            <w:bottom w:w="0" w:type="dxa"/>
            <w:right w:w="0" w:type="dxa"/>
          </w:tblCellMar>
        </w:tblPrEx>
        <w:trPr>
          <w:trHeight w:val="425" w:hRule="atLeast"/>
          <w:jc w:val="center"/>
        </w:trPr>
        <w:tc>
          <w:tcPr>
            <w:tcW w:w="238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textAlignment w:val="baseline"/>
              <w:rPr>
                <w:rFonts w:cs="宋体"/>
                <w:kern w:val="0"/>
                <w:szCs w:val="21"/>
              </w:rPr>
            </w:pPr>
            <w:r>
              <w:rPr>
                <w:rFonts w:cs="宋体"/>
                <w:kern w:val="0"/>
                <w:szCs w:val="21"/>
              </w:rPr>
              <w:t>授权代表</w:t>
            </w:r>
          </w:p>
        </w:tc>
        <w:tc>
          <w:tcPr>
            <w:tcW w:w="22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textAlignment w:val="baseline"/>
              <w:rPr>
                <w:rFonts w:cs="宋体"/>
                <w:kern w:val="0"/>
                <w:szCs w:val="21"/>
              </w:rPr>
            </w:pPr>
          </w:p>
        </w:tc>
        <w:tc>
          <w:tcPr>
            <w:tcW w:w="123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textAlignment w:val="baseline"/>
              <w:rPr>
                <w:rFonts w:cs="宋体"/>
                <w:kern w:val="0"/>
                <w:szCs w:val="21"/>
              </w:rPr>
            </w:pPr>
            <w:r>
              <w:rPr>
                <w:rFonts w:cs="宋体"/>
                <w:kern w:val="0"/>
                <w:szCs w:val="21"/>
              </w:rPr>
              <w:t>联系电话</w:t>
            </w:r>
          </w:p>
        </w:tc>
        <w:tc>
          <w:tcPr>
            <w:tcW w:w="32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textAlignment w:val="baseline"/>
              <w:rPr>
                <w:rFonts w:cs="宋体"/>
                <w:kern w:val="0"/>
                <w:szCs w:val="21"/>
              </w:rPr>
            </w:pPr>
          </w:p>
        </w:tc>
      </w:tr>
      <w:tr>
        <w:tblPrEx>
          <w:tblCellMar>
            <w:top w:w="0" w:type="dxa"/>
            <w:left w:w="0" w:type="dxa"/>
            <w:bottom w:w="0" w:type="dxa"/>
            <w:right w:w="0" w:type="dxa"/>
          </w:tblCellMar>
        </w:tblPrEx>
        <w:trPr>
          <w:trHeight w:val="425" w:hRule="atLeast"/>
          <w:jc w:val="center"/>
        </w:trPr>
        <w:tc>
          <w:tcPr>
            <w:tcW w:w="238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textAlignment w:val="baseline"/>
              <w:rPr>
                <w:rFonts w:cs="宋体"/>
                <w:kern w:val="0"/>
                <w:szCs w:val="21"/>
              </w:rPr>
            </w:pPr>
            <w:r>
              <w:rPr>
                <w:rFonts w:cs="宋体"/>
                <w:kern w:val="0"/>
                <w:szCs w:val="21"/>
              </w:rPr>
              <w:t>地址</w:t>
            </w:r>
          </w:p>
        </w:tc>
        <w:tc>
          <w:tcPr>
            <w:tcW w:w="22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textAlignment w:val="baseline"/>
              <w:rPr>
                <w:rFonts w:cs="宋体"/>
                <w:kern w:val="0"/>
                <w:szCs w:val="21"/>
              </w:rPr>
            </w:pPr>
          </w:p>
        </w:tc>
        <w:tc>
          <w:tcPr>
            <w:tcW w:w="123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textAlignment w:val="baseline"/>
              <w:rPr>
                <w:rFonts w:cs="宋体"/>
                <w:kern w:val="0"/>
                <w:szCs w:val="21"/>
              </w:rPr>
            </w:pPr>
            <w:r>
              <w:rPr>
                <w:rFonts w:cs="宋体"/>
                <w:kern w:val="0"/>
                <w:szCs w:val="21"/>
              </w:rPr>
              <w:t>邮箱</w:t>
            </w:r>
          </w:p>
        </w:tc>
        <w:tc>
          <w:tcPr>
            <w:tcW w:w="32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textAlignment w:val="baseline"/>
              <w:rPr>
                <w:rFonts w:cs="宋体"/>
                <w:kern w:val="0"/>
                <w:szCs w:val="21"/>
              </w:rPr>
            </w:pPr>
          </w:p>
        </w:tc>
      </w:tr>
    </w:tbl>
    <w:p>
      <w:pPr>
        <w:pStyle w:val="6"/>
        <w:jc w:val="both"/>
        <w:outlineLvl w:val="9"/>
      </w:pPr>
    </w:p>
    <w:p/>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9"/>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v:imagedata o:title=""/>
              <o:lock v:ext="edit"/>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v:textbox inset="0mm,0mm,0mm,0mm" style="mso-fit-shape-to-text:t;">
                <w:txbxContent>
                  <w:p>
                    <w:pPr>
                      <w:pStyle w:val="5"/>
                    </w:pP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84F87"/>
    <w:rsid w:val="042C0A76"/>
    <w:rsid w:val="28F84F87"/>
    <w:rsid w:val="2CB41D45"/>
    <w:rsid w:val="330034F9"/>
    <w:rsid w:val="358E31C9"/>
    <w:rsid w:val="7A2B5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99"/>
    <w:pPr>
      <w:keepNext/>
      <w:keepLines/>
      <w:spacing w:before="260" w:beforeLines="0" w:after="260" w:afterLines="0" w:line="415"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szCs w:val="24"/>
    </w:rPr>
  </w:style>
  <w:style w:type="paragraph" w:styleId="3">
    <w:name w:val="Body Text Indent"/>
    <w:basedOn w:val="1"/>
    <w:next w:val="1"/>
    <w:qFormat/>
    <w:uiPriority w:val="99"/>
    <w:pPr>
      <w:spacing w:after="120" w:afterLines="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Title"/>
    <w:basedOn w:val="1"/>
    <w:qFormat/>
    <w:uiPriority w:val="99"/>
    <w:pPr>
      <w:adjustRightInd w:val="0"/>
      <w:spacing w:before="240" w:beforeLines="0" w:after="60" w:afterLines="0" w:line="420" w:lineRule="atLeast"/>
      <w:jc w:val="center"/>
      <w:textAlignment w:val="baseline"/>
      <w:outlineLvl w:val="0"/>
    </w:pPr>
    <w:rPr>
      <w:rFonts w:ascii="Arial" w:hAnsi="Arial"/>
      <w:b/>
      <w:kern w:val="0"/>
      <w:sz w:val="32"/>
      <w:szCs w:val="20"/>
    </w:rPr>
  </w:style>
  <w:style w:type="character" w:styleId="9">
    <w:name w:val="page number"/>
    <w:qFormat/>
    <w:uiPriority w:val="0"/>
  </w:style>
  <w:style w:type="character" w:customStyle="1" w:styleId="10">
    <w:name w:val="16"/>
    <w:qFormat/>
    <w:uiPriority w:val="0"/>
    <w:rPr>
      <w:rFonts w:hint="default" w:ascii="Arial" w:hAnsi="Arial" w:eastAsia="黑体" w:cs="Arial"/>
      <w:b/>
      <w:bCs/>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2021-10-28T07:14:00Z</dcterms:created>
  <dc:creator>褚露霞</dc:creator>
  <cp:lastModifiedBy>褚露霞</cp:lastModifiedBy>
  <dcterms:modified xsi:type="dcterms:W3CDTF">2021-10-28T07:14:32Z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8FD1575526004457B5F2F490CDB9AFAA</vt:lpwstr>
  </property>
</Properties>
</file>