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0" w:name="_Toc531859199"/>
      <w:bookmarkStart w:id="1" w:name="_Toc29704"/>
      <w:bookmarkStart w:id="2" w:name="_Toc533720420"/>
      <w:bookmarkStart w:id="3" w:name="_Toc524882209"/>
      <w:bookmarkStart w:id="4" w:name="_Toc517965191"/>
      <w:bookmarkStart w:id="5" w:name="_Toc531701499"/>
      <w:bookmarkStart w:id="6" w:name="_Toc531701372"/>
      <w:bookmarkStart w:id="18" w:name="_GoBack"/>
      <w:bookmarkEnd w:id="18"/>
      <w:r>
        <w:rPr>
          <w:rFonts w:ascii="宋体" w:hAnsi="宋体"/>
          <w:b/>
          <w:sz w:val="36"/>
          <w:szCs w:val="36"/>
        </w:rPr>
        <w:t>附 录</w:t>
      </w:r>
      <w:r>
        <w:rPr>
          <w:rFonts w:hint="eastAsia" w:ascii="宋体" w:hAnsi="宋体"/>
          <w:b/>
          <w:sz w:val="36"/>
          <w:szCs w:val="36"/>
        </w:rPr>
        <w:t>：</w:t>
      </w:r>
      <w:bookmarkEnd w:id="0"/>
      <w:bookmarkEnd w:id="1"/>
      <w:bookmarkEnd w:id="2"/>
      <w:bookmarkStart w:id="7" w:name="_Toc25298"/>
      <w:bookmarkStart w:id="8" w:name="_Toc533720421"/>
      <w:bookmarkStart w:id="9" w:name="_Toc531859200"/>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numPr>
                <w:ilvl w:val="0"/>
                <w:numId w:val="0"/>
              </w:numPr>
              <w:adjustRightInd w:val="0"/>
              <w:snapToGrid w:val="0"/>
              <w:spacing w:line="400" w:lineRule="atLeast"/>
              <w:jc w:val="left"/>
              <w:rPr>
                <w:rFonts w:hint="eastAsia" w:eastAsia="宋体"/>
                <w:lang w:val="en-US" w:eastAsia="zh-CN"/>
              </w:rPr>
            </w:pPr>
            <w:r>
              <w:rPr>
                <w:rFonts w:hint="eastAsia"/>
              </w:rPr>
              <w:t>须具备湖北省高速公路实业开发有限公司协作单位资源库GK-</w:t>
            </w:r>
            <w:r>
              <w:rPr>
                <w:rFonts w:hint="eastAsia"/>
                <w:lang w:val="en-US" w:eastAsia="zh-CN"/>
              </w:rPr>
              <w:t>3</w:t>
            </w:r>
            <w:r>
              <w:rPr>
                <w:rFonts w:hint="eastAsia"/>
              </w:rPr>
              <w:t>(</w:t>
            </w:r>
            <w:r>
              <w:rPr>
                <w:rFonts w:hint="eastAsia"/>
                <w:lang w:val="en-US" w:eastAsia="zh-CN"/>
              </w:rPr>
              <w:t>桥涵专项</w:t>
            </w:r>
            <w:r>
              <w:rPr>
                <w:rFonts w:hint="eastAsia"/>
              </w:rPr>
              <w:t>）</w:t>
            </w:r>
            <w:r>
              <w:rPr>
                <w:rFonts w:hint="eastAsia"/>
                <w:lang w:eastAsia="zh-CN"/>
              </w:rPr>
              <w:t>或</w:t>
            </w:r>
            <w:r>
              <w:rPr>
                <w:rFonts w:hint="eastAsia"/>
              </w:rPr>
              <w:t>GK-</w:t>
            </w:r>
            <w:r>
              <w:rPr>
                <w:rFonts w:hint="eastAsia"/>
                <w:lang w:val="en-US" w:eastAsia="zh-CN"/>
              </w:rPr>
              <w:t>6</w:t>
            </w:r>
            <w:r>
              <w:rPr>
                <w:rFonts w:hint="eastAsia"/>
              </w:rPr>
              <w:t>(</w:t>
            </w:r>
            <w:r>
              <w:rPr>
                <w:rFonts w:hint="eastAsia"/>
                <w:lang w:val="en-US" w:eastAsia="zh-CN"/>
              </w:rPr>
              <w:t>交安综合</w:t>
            </w:r>
            <w:r>
              <w:rPr>
                <w:rFonts w:hint="eastAsia"/>
              </w:rPr>
              <w:t>）的协作单位。</w:t>
            </w:r>
          </w:p>
        </w:tc>
      </w:tr>
    </w:tbl>
    <w:p>
      <w:pPr>
        <w:rPr>
          <w:rFonts w:hint="eastAsia"/>
        </w:rPr>
      </w:pPr>
      <w:bookmarkStart w:id="10" w:name="_Toc10241"/>
      <w:bookmarkStart w:id="11" w:name="_Toc531859203"/>
      <w:bookmarkStart w:id="12" w:name="_Toc533720424"/>
    </w:p>
    <w:p>
      <w:pPr>
        <w:pStyle w:val="5"/>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（6）报价人或其法定代表人在近三年内有行贿犯罪行为的；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rPr>
              <w:t>报价人在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2"/>
        <w:ind w:left="0" w:leftChars="0" w:firstLine="0" w:firstLineChars="0"/>
        <w:rPr>
          <w:rFonts w:hint="eastAsia" w:ascii="宋体" w:hAnsi="宋体" w:cs="宋体"/>
          <w:iCs/>
          <w:kern w:val="0"/>
        </w:rPr>
      </w:pPr>
      <w:bookmarkStart w:id="13" w:name="_Toc739"/>
      <w:bookmarkStart w:id="14" w:name="_Toc533720426"/>
    </w:p>
    <w:p>
      <w:pPr>
        <w:pStyle w:val="5"/>
        <w:rPr>
          <w:rFonts w:hint="eastAsia" w:ascii="Times New Roman" w:hAnsi="Times New Roman" w:eastAsia="宋体" w:cs="Times New Roman"/>
          <w:b/>
          <w:bCs/>
          <w:iCs/>
          <w:sz w:val="24"/>
          <w:szCs w:val="24"/>
        </w:rPr>
      </w:pPr>
      <w:bookmarkStart w:id="15" w:name="_Toc24881"/>
    </w:p>
    <w:p>
      <w:pPr>
        <w:rPr>
          <w:rFonts w:hint="eastAsia"/>
        </w:rPr>
      </w:pPr>
    </w:p>
    <w:p>
      <w:pPr>
        <w:pStyle w:val="5"/>
        <w:rPr>
          <w:rFonts w:hint="eastAsia" w:ascii="Times New Roman" w:hAnsi="Times New Roman" w:eastAsia="宋体" w:cs="Times New Roman"/>
          <w:b w:val="0"/>
          <w:bCs w:val="0"/>
          <w:iCs/>
          <w:sz w:val="24"/>
          <w:szCs w:val="24"/>
        </w:rPr>
      </w:pPr>
      <w:r>
        <w:rPr>
          <w:rFonts w:hint="eastAsia" w:ascii="Times New Roman" w:hAnsi="Times New Roman" w:eastAsia="宋体" w:cs="Times New Roman"/>
          <w:b w:val="0"/>
          <w:bCs w:val="0"/>
          <w:iCs/>
          <w:sz w:val="24"/>
          <w:szCs w:val="24"/>
        </w:rPr>
        <w:t>附录</w:t>
      </w:r>
      <w:r>
        <w:rPr>
          <w:rFonts w:hint="eastAsia" w:ascii="Times New Roman" w:hAnsi="Times New Roman" w:eastAsia="宋体" w:cs="Times New Roman"/>
          <w:b w:val="0"/>
          <w:bCs w:val="0"/>
          <w:iCs/>
          <w:sz w:val="24"/>
          <w:szCs w:val="24"/>
          <w:lang w:val="en-US" w:eastAsia="zh-CN"/>
        </w:rPr>
        <w:t>3</w:t>
      </w:r>
      <w:r>
        <w:rPr>
          <w:rFonts w:hint="eastAsia" w:ascii="Times New Roman" w:hAnsi="Times New Roman" w:eastAsia="宋体" w:cs="Times New Roman"/>
          <w:b w:val="0"/>
          <w:bCs w:val="0"/>
          <w:iCs/>
          <w:sz w:val="24"/>
          <w:szCs w:val="24"/>
        </w:rPr>
        <w:t xml:space="preserve">  资格审查条件(财务最低要求)</w:t>
      </w:r>
      <w:bookmarkEnd w:id="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rPr>
            </w:pPr>
            <w:r>
              <w:rPr>
                <w:rFonts w:hint="eastAsia" w:ascii="宋体" w:hAnsi="宋体" w:cs="宋体"/>
                <w:bCs/>
              </w:rPr>
              <w:t>标段号</w:t>
            </w:r>
          </w:p>
        </w:tc>
        <w:tc>
          <w:tcPr>
            <w:tcW w:w="7054" w:type="dxa"/>
            <w:noWrap w:val="0"/>
            <w:vAlign w:val="center"/>
          </w:tcPr>
          <w:p>
            <w:pPr>
              <w:jc w:val="center"/>
              <w:rPr>
                <w:rFonts w:hint="eastAsia"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w:t>
            </w:r>
            <w:r>
              <w:rPr>
                <w:rFonts w:hint="eastAsia"/>
                <w:szCs w:val="22"/>
                <w:lang w:val="en-US" w:eastAsia="zh-CN"/>
              </w:rPr>
              <w:t>500</w:t>
            </w:r>
            <w:r>
              <w:rPr>
                <w:rFonts w:hint="eastAsia"/>
                <w:szCs w:val="22"/>
              </w:rPr>
              <w:t>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9"/>
              <w:ind w:firstLine="0" w:firstLineChars="0"/>
            </w:pPr>
            <w:r>
              <w:rPr>
                <w:rFonts w:hint="eastAsia"/>
                <w:szCs w:val="22"/>
              </w:rPr>
              <w:t>由银行出具</w:t>
            </w:r>
            <w:r>
              <w:rPr>
                <w:rFonts w:hint="eastAsia"/>
                <w:b/>
                <w:bCs/>
                <w:szCs w:val="22"/>
              </w:rPr>
              <w:t>（须有银行盖章）</w:t>
            </w:r>
            <w:r>
              <w:rPr>
                <w:rFonts w:hint="eastAsia"/>
                <w:szCs w:val="22"/>
              </w:rPr>
              <w:t>申请日前3个月内（2021年</w:t>
            </w:r>
            <w:r>
              <w:rPr>
                <w:rFonts w:hint="eastAsia"/>
                <w:szCs w:val="22"/>
                <w:lang w:val="en-US" w:eastAsia="zh-CN"/>
              </w:rPr>
              <w:t>7</w:t>
            </w:r>
            <w:r>
              <w:rPr>
                <w:rFonts w:hint="eastAsia"/>
                <w:szCs w:val="22"/>
              </w:rPr>
              <w:t>月、2021年</w:t>
            </w:r>
            <w:r>
              <w:rPr>
                <w:rFonts w:hint="eastAsia"/>
                <w:szCs w:val="22"/>
                <w:lang w:val="en-US" w:eastAsia="zh-CN"/>
              </w:rPr>
              <w:t>8</w:t>
            </w:r>
            <w:r>
              <w:rPr>
                <w:rFonts w:hint="eastAsia"/>
                <w:szCs w:val="22"/>
              </w:rPr>
              <w:t>月、2021年</w:t>
            </w:r>
            <w:r>
              <w:rPr>
                <w:rFonts w:hint="eastAsia"/>
                <w:szCs w:val="22"/>
                <w:lang w:val="en-US" w:eastAsia="zh-CN"/>
              </w:rPr>
              <w:t>9</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rPr>
      </w:pPr>
      <w:r>
        <w:rPr>
          <w:rFonts w:hint="eastAsia" w:ascii="宋体" w:hAnsi="宋体" w:cs="宋体"/>
          <w:sz w:val="18"/>
          <w:szCs w:val="18"/>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rPr>
        <w:t xml:space="preserve">     2.采用第二种方式应附银行出具（须有银行盖章）申请日前3个月内的单位账户流水证明。</w:t>
      </w:r>
    </w:p>
    <w:p>
      <w:pPr>
        <w:pStyle w:val="12"/>
        <w:ind w:left="0" w:leftChars="0" w:firstLine="0" w:firstLineChars="0"/>
        <w:rPr>
          <w:rFonts w:hint="eastAsia" w:ascii="宋体" w:hAnsi="宋体" w:cs="宋体"/>
          <w:iCs/>
          <w:kern w:val="0"/>
        </w:rPr>
      </w:pPr>
      <w:r>
        <w:rPr>
          <w:rFonts w:hint="eastAsia" w:ascii="宋体" w:hAnsi="宋体" w:cs="宋体"/>
          <w:iCs/>
          <w:kern w:val="0"/>
        </w:rPr>
        <w:t>附录</w:t>
      </w:r>
      <w:r>
        <w:rPr>
          <w:rFonts w:hint="eastAsia" w:ascii="宋体" w:hAnsi="宋体" w:cs="宋体"/>
          <w:iCs/>
          <w:kern w:val="0"/>
          <w:lang w:val="en-US" w:eastAsia="zh-CN"/>
        </w:rPr>
        <w:t>4</w:t>
      </w:r>
      <w:r>
        <w:rPr>
          <w:rFonts w:hint="eastAsia" w:ascii="宋体" w:hAnsi="宋体" w:cs="宋体"/>
          <w:iCs/>
          <w:kern w:val="0"/>
        </w:rPr>
        <w:t xml:space="preserve">  资格审查条件(其他管理和技术人员最低要求)</w:t>
      </w:r>
      <w:bookmarkEnd w:id="13"/>
      <w:bookmarkEnd w:id="14"/>
    </w:p>
    <w:tbl>
      <w:tblPr>
        <w:tblStyle w:val="10"/>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eastAsia="zh-CN"/>
              </w:rPr>
            </w:pPr>
            <w:r>
              <w:rPr>
                <w:rFonts w:hint="eastAsia" w:ascii="宋体" w:hAnsi="宋体" w:cs="宋体"/>
                <w:kern w:val="1"/>
                <w:highlight w:val="none"/>
                <w:lang w:eastAsia="zh-CN"/>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highlight w:val="none"/>
              </w:rPr>
              <w:t>中级职称，高速公路施工从业年限不低于6年，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cs="宋体"/>
                <w:i w:val="0"/>
                <w:iCs w:val="0"/>
                <w:color w:val="auto"/>
                <w:kern w:val="2"/>
                <w:sz w:val="21"/>
                <w:szCs w:val="21"/>
                <w:highlight w:val="none"/>
                <w:lang w:val="en-US" w:eastAsia="zh-CN" w:bidi="ar-SA"/>
              </w:rPr>
            </w:pPr>
            <w:r>
              <w:rPr>
                <w:rFonts w:hint="eastAsia" w:ascii="宋体" w:hAnsi="宋体"/>
                <w:color w:val="auto"/>
                <w:szCs w:val="21"/>
              </w:rPr>
              <w:t>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cs="宋体"/>
                <w:i w:val="0"/>
                <w:iCs w:val="0"/>
                <w:color w:val="auto"/>
                <w:kern w:val="2"/>
                <w:sz w:val="21"/>
                <w:szCs w:val="21"/>
                <w:highlight w:val="none"/>
                <w:lang w:val="en-US" w:eastAsia="zh-CN" w:bidi="ar-SA"/>
              </w:rPr>
            </w:pPr>
            <w:r>
              <w:rPr>
                <w:rFonts w:hint="eastAsia" w:ascii="宋体" w:hAnsi="宋体"/>
                <w:color w:val="auto"/>
                <w:szCs w:val="21"/>
              </w:rPr>
              <w:t>具有工程现场施工从业经历，有一定协调能力和现场应变能力</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eastAsia="宋体" w:cs="宋体"/>
                <w:kern w:val="1"/>
                <w:highlight w:val="none"/>
                <w:lang w:val="en-US" w:eastAsia="zh-CN"/>
              </w:rPr>
            </w:pPr>
            <w:r>
              <w:rPr>
                <w:rFonts w:hint="eastAsia" w:ascii="宋体" w:hAnsi="宋体" w:eastAsia="宋体" w:cs="宋体"/>
                <w:kern w:val="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质检员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highlight w:val="none"/>
              </w:rPr>
              <w:t>能做好质量自检工作，在施工过程中跟踪控制施工质量，并配合项经部的质量检查工作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2</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highlight w:val="none"/>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Times New Roman"/>
                <w:color w:val="auto"/>
                <w:szCs w:val="21"/>
              </w:rPr>
            </w:pPr>
            <w:r>
              <w:rPr>
                <w:rFonts w:hint="eastAsia" w:ascii="宋体" w:hAnsi="宋体" w:eastAsia="宋体" w:cs="Times New Roman"/>
                <w:color w:val="auto"/>
                <w:szCs w:val="21"/>
              </w:rPr>
              <w:t>能负责其内业资料整理和统计工作，配合项经部完成工程量的统计等工作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1</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left"/>
              <w:rPr>
                <w:rFonts w:hint="eastAsia" w:ascii="宋体" w:hAnsi="宋体" w:eastAsia="宋体" w:cs="Times New Roman"/>
                <w:color w:val="auto"/>
                <w:szCs w:val="21"/>
              </w:rPr>
            </w:pPr>
            <w:r>
              <w:rPr>
                <w:rFonts w:hint="eastAsia" w:ascii="宋体" w:hAnsi="宋体" w:eastAsia="宋体" w:cs="Times New Roman"/>
                <w:color w:val="auto"/>
                <w:szCs w:val="21"/>
              </w:rPr>
              <w:t>持有有效的交通运输主管部门颁发的安全生产考核合格证书（C证），并配合招标人项目部进行安全管理工作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rPr>
            </w:pPr>
            <w:r>
              <w:rPr>
                <w:rFonts w:hint="eastAsia" w:ascii="宋体" w:hAnsi="宋体" w:eastAsia="宋体" w:cs="宋体"/>
                <w:kern w:val="1"/>
                <w:highlight w:val="none"/>
                <w:lang w:val="en-US" w:eastAsia="zh-CN"/>
              </w:rPr>
              <w:t>2</w:t>
            </w:r>
            <w:r>
              <w:rPr>
                <w:rFonts w:hint="eastAsia" w:ascii="宋体" w:hAnsi="宋体" w:eastAsia="宋体" w:cs="宋体"/>
                <w:kern w:val="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1"/>
                <w:sz w:val="24"/>
                <w:szCs w:val="24"/>
                <w:lang w:val="en-US" w:eastAsia="zh-CN" w:bidi="ar-SA"/>
              </w:rPr>
            </w:pPr>
            <w:r>
              <w:rPr>
                <w:rFonts w:hint="eastAsia" w:ascii="宋体" w:hAnsi="宋体" w:cs="宋体"/>
                <w:kern w:val="1"/>
                <w:highlight w:val="none"/>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1"/>
                <w:sz w:val="24"/>
                <w:szCs w:val="24"/>
                <w:lang w:val="en-US" w:eastAsia="zh-CN" w:bidi="ar-SA"/>
              </w:rPr>
            </w:pPr>
            <w:r>
              <w:rPr>
                <w:rFonts w:hint="eastAsia" w:ascii="宋体" w:hAnsi="宋体" w:cs="宋体"/>
                <w:kern w:val="1"/>
                <w:highlight w:val="none"/>
              </w:rPr>
              <w:t>每个班组</w:t>
            </w:r>
            <w:r>
              <w:rPr>
                <w:rFonts w:hint="eastAsia" w:ascii="宋体" w:hAnsi="宋体" w:cs="宋体"/>
                <w:kern w:val="1"/>
                <w:highlight w:val="none"/>
                <w:lang w:val="en-US" w:eastAsia="zh-CN"/>
              </w:rPr>
              <w:t>8</w:t>
            </w:r>
            <w:r>
              <w:rPr>
                <w:rFonts w:hint="eastAsia" w:ascii="宋体" w:hAnsi="宋体" w:cs="宋体"/>
                <w:kern w:val="1"/>
                <w:highlight w:val="none"/>
              </w:rPr>
              <w:t>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highlight w:val="none"/>
                <w:lang w:val="en-US" w:eastAsia="zh-CN"/>
              </w:rPr>
            </w:pPr>
            <w:r>
              <w:rPr>
                <w:rFonts w:hint="eastAsia" w:ascii="宋体" w:hAnsi="宋体" w:eastAsia="宋体" w:cs="宋体"/>
                <w:kern w:val="1"/>
                <w:highlight w:val="none"/>
                <w:lang w:val="en-US" w:eastAsia="zh-CN"/>
              </w:rPr>
              <w:t>3</w:t>
            </w:r>
            <w:r>
              <w:rPr>
                <w:rFonts w:hint="eastAsia" w:ascii="宋体" w:hAnsi="宋体" w:eastAsia="宋体" w:cs="宋体"/>
                <w:kern w:val="1"/>
                <w:highlight w:val="none"/>
              </w:rPr>
              <w:t>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rPr>
          <w:rFonts w:ascii="宋体" w:hAnsi="宋体" w:cs="宋体"/>
          <w:iCs/>
        </w:rPr>
      </w:pPr>
    </w:p>
    <w:p>
      <w:pPr>
        <w:pStyle w:val="2"/>
      </w:pPr>
    </w:p>
    <w:p>
      <w:pPr>
        <w:pStyle w:val="5"/>
        <w:rPr>
          <w:rFonts w:hint="eastAsia" w:ascii="宋体" w:hAnsi="宋体" w:cs="宋体"/>
          <w:b w:val="0"/>
          <w:iCs/>
          <w:sz w:val="24"/>
          <w:szCs w:val="24"/>
        </w:rPr>
      </w:pPr>
      <w:bookmarkStart w:id="16" w:name="_Toc533720427"/>
      <w:bookmarkStart w:id="17" w:name="_Toc5842"/>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10"/>
        <w:tblW w:w="43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783"/>
        <w:gridCol w:w="995"/>
        <w:gridCol w:w="1158"/>
        <w:gridCol w:w="11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86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890"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676" w:type="pct"/>
            <w:noWrap w:val="0"/>
            <w:vAlign w:val="center"/>
          </w:tcPr>
          <w:p>
            <w:pPr>
              <w:jc w:val="center"/>
              <w:rPr>
                <w:rFonts w:ascii="宋体" w:hAnsi="宋体" w:cs="宋体"/>
                <w:b/>
                <w:iCs/>
                <w:kern w:val="1"/>
              </w:rPr>
            </w:pPr>
            <w:r>
              <w:rPr>
                <w:rFonts w:hint="eastAsia" w:ascii="宋体" w:hAnsi="宋体" w:cs="宋体"/>
                <w:b/>
                <w:iCs/>
                <w:kern w:val="1"/>
              </w:rPr>
              <w:t>单位</w:t>
            </w:r>
          </w:p>
        </w:tc>
        <w:tc>
          <w:tcPr>
            <w:tcW w:w="786"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86" w:type="pct"/>
            <w:noWrap w:val="0"/>
            <w:vAlign w:val="center"/>
          </w:tcPr>
          <w:p>
            <w:pPr>
              <w:jc w:val="center"/>
              <w:rPr>
                <w:rFonts w:hint="eastAsia" w:ascii="宋体" w:hAnsi="宋体" w:eastAsia="宋体" w:cs="宋体"/>
                <w:b/>
                <w:iCs/>
                <w:kern w:val="1"/>
                <w:lang w:eastAsia="zh-CN"/>
              </w:rPr>
            </w:pPr>
            <w:r>
              <w:rPr>
                <w:rFonts w:hint="eastAsia" w:ascii="宋体" w:hAnsi="宋体" w:cs="宋体"/>
                <w:b/>
                <w:iCs/>
                <w:kern w:val="1"/>
                <w:lang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1</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双排座</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5</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2</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发电机</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套</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3</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3</w:t>
            </w:r>
          </w:p>
        </w:tc>
        <w:tc>
          <w:tcPr>
            <w:tcW w:w="1890" w:type="pct"/>
            <w:noWrap w:val="0"/>
            <w:vAlign w:val="center"/>
          </w:tcPr>
          <w:p>
            <w:pPr>
              <w:widowControl/>
              <w:spacing w:line="400" w:lineRule="atLeast"/>
              <w:jc w:val="center"/>
              <w:rPr>
                <w:rFonts w:hint="eastAsia" w:ascii="宋体" w:hAnsi="宋体" w:eastAsia="宋体" w:cs="宋体"/>
                <w:kern w:val="1"/>
                <w:lang w:val="en-US" w:eastAsia="zh-CN"/>
              </w:rPr>
            </w:pPr>
            <w:r>
              <w:rPr>
                <w:rFonts w:hint="eastAsia" w:ascii="宋体" w:hAnsi="宋体" w:eastAsia="宋体" w:cs="宋体"/>
                <w:kern w:val="0"/>
                <w:sz w:val="24"/>
                <w:highlight w:val="none"/>
                <w:lang w:val="en-US" w:eastAsia="zh-CN"/>
              </w:rPr>
              <w:t>工作车</w:t>
            </w:r>
          </w:p>
        </w:tc>
        <w:tc>
          <w:tcPr>
            <w:tcW w:w="676" w:type="pct"/>
            <w:noWrap w:val="0"/>
            <w:vAlign w:val="center"/>
          </w:tcPr>
          <w:p>
            <w:pPr>
              <w:snapToGrid w:val="0"/>
              <w:jc w:val="center"/>
              <w:rPr>
                <w:rFonts w:hint="eastAsia" w:ascii="宋体" w:hAnsi="宋体" w:eastAsia="宋体" w:cs="宋体"/>
                <w:kern w:val="1"/>
                <w:lang w:val="en-US" w:eastAsia="zh-CN"/>
              </w:rPr>
            </w:pPr>
            <w:r>
              <w:rPr>
                <w:rFonts w:hint="eastAsia" w:ascii="宋体" w:hAnsi="宋体" w:eastAsia="宋体" w:cs="宋体"/>
                <w:highlight w:val="none"/>
                <w:lang w:val="en-US" w:eastAsia="zh-CN"/>
              </w:rPr>
              <w:t>台</w:t>
            </w:r>
          </w:p>
        </w:tc>
        <w:tc>
          <w:tcPr>
            <w:tcW w:w="786" w:type="pct"/>
            <w:noWrap w:val="0"/>
            <w:vAlign w:val="center"/>
          </w:tcPr>
          <w:p>
            <w:pPr>
              <w:spacing w:line="240" w:lineRule="exact"/>
              <w:jc w:val="center"/>
              <w:rPr>
                <w:rFonts w:hint="default" w:ascii="宋体" w:hAnsi="宋体" w:eastAsia="宋体" w:cs="宋体"/>
                <w:kern w:val="1"/>
                <w:lang w:val="en-US" w:eastAsia="zh-CN"/>
              </w:rPr>
            </w:pPr>
            <w:r>
              <w:rPr>
                <w:rFonts w:hint="eastAsia" w:ascii="宋体" w:hAnsi="宋体" w:eastAsia="宋体" w:cs="宋体"/>
                <w:kern w:val="1"/>
                <w:lang w:val="en-US" w:eastAsia="zh-CN"/>
              </w:rPr>
              <w:t>2</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kern w:val="2"/>
                <w:sz w:val="24"/>
                <w:szCs w:val="24"/>
                <w:lang w:val="en-US" w:eastAsia="zh-CN" w:bidi="ar-SA"/>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rPr>
      </w:pPr>
      <w:r>
        <w:br w:type="page"/>
      </w:r>
      <w:r>
        <w:rPr>
          <w:rFonts w:ascii="Times New Roman" w:hAnsi="Times New Roman"/>
          <w:iCs/>
        </w:rPr>
        <w:t>附录</w:t>
      </w:r>
      <w:r>
        <w:rPr>
          <w:rFonts w:hint="eastAsia" w:ascii="Times New Roman" w:hAnsi="Times New Roman"/>
          <w:iCs/>
          <w:lang w:val="en-US" w:eastAsia="zh-CN"/>
        </w:rPr>
        <w:t>6</w:t>
      </w:r>
      <w:r>
        <w:rPr>
          <w:rFonts w:ascii="Times New Roman" w:hAnsi="Times New Roman"/>
          <w:iCs/>
        </w:rPr>
        <w:t xml:space="preserve">  资格审查条件(资质最低要求)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cs="宋体"/>
                <w:color w:val="000000"/>
                <w:sz w:val="21"/>
                <w:szCs w:val="21"/>
                <w:highlight w:val="none"/>
              </w:rPr>
              <w:t>投标人</w:t>
            </w:r>
            <w:r>
              <w:rPr>
                <w:rFonts w:hint="eastAsia" w:ascii="宋体" w:hAnsi="宋体"/>
                <w:sz w:val="22"/>
                <w:szCs w:val="22"/>
                <w:highlight w:val="none"/>
              </w:rPr>
              <w:t>近三年须具有</w:t>
            </w:r>
            <w:r>
              <w:rPr>
                <w:rFonts w:hint="eastAsia" w:ascii="宋体" w:hAnsi="宋体"/>
                <w:sz w:val="22"/>
                <w:szCs w:val="22"/>
                <w:highlight w:val="none"/>
                <w:lang w:eastAsia="zh-CN"/>
              </w:rPr>
              <w:t>不少于</w:t>
            </w:r>
            <w:r>
              <w:rPr>
                <w:rFonts w:hint="eastAsia" w:ascii="宋体" w:hAnsi="宋体"/>
                <w:sz w:val="22"/>
                <w:szCs w:val="22"/>
                <w:highlight w:val="none"/>
                <w:lang w:val="en-US" w:eastAsia="zh-CN"/>
              </w:rPr>
              <w:t>3</w:t>
            </w:r>
            <w:r>
              <w:rPr>
                <w:rFonts w:hint="eastAsia" w:ascii="宋体" w:hAnsi="宋体"/>
                <w:sz w:val="22"/>
                <w:szCs w:val="22"/>
                <w:highlight w:val="none"/>
                <w:lang w:eastAsia="zh-CN"/>
              </w:rPr>
              <w:t>项已通车高速公路</w:t>
            </w:r>
            <w:r>
              <w:rPr>
                <w:rFonts w:hint="eastAsia" w:ascii="宋体" w:hAnsi="宋体"/>
                <w:sz w:val="22"/>
                <w:szCs w:val="22"/>
                <w:highlight w:val="none"/>
                <w:lang w:val="en-US" w:eastAsia="zh-CN"/>
              </w:rPr>
              <w:t>桥梁、交安</w:t>
            </w:r>
            <w:r>
              <w:rPr>
                <w:rFonts w:hint="eastAsia" w:ascii="宋体" w:hAnsi="宋体"/>
                <w:sz w:val="22"/>
                <w:szCs w:val="22"/>
                <w:highlight w:val="none"/>
                <w:lang w:eastAsia="zh-CN"/>
              </w:rPr>
              <w:t>专项施工</w:t>
            </w:r>
            <w:r>
              <w:rPr>
                <w:rFonts w:hint="eastAsia" w:ascii="宋体" w:hAnsi="宋体"/>
                <w:sz w:val="22"/>
                <w:szCs w:val="22"/>
                <w:highlight w:val="none"/>
              </w:rPr>
              <w:t>实施</w:t>
            </w:r>
            <w:r>
              <w:rPr>
                <w:rFonts w:hint="eastAsia" w:ascii="宋体" w:hAnsi="宋体"/>
                <w:sz w:val="22"/>
                <w:szCs w:val="22"/>
                <w:highlight w:val="none"/>
                <w:lang w:eastAsia="zh-CN"/>
              </w:rPr>
              <w:t>业绩</w:t>
            </w:r>
            <w:r>
              <w:rPr>
                <w:rFonts w:hint="eastAsia" w:ascii="宋体" w:hAnsi="宋体"/>
                <w:sz w:val="22"/>
                <w:szCs w:val="22"/>
                <w:highlight w:val="none"/>
              </w:rPr>
              <w:t>，</w:t>
            </w:r>
            <w:r>
              <w:rPr>
                <w:rFonts w:hint="eastAsia" w:ascii="宋体" w:hAnsi="宋体"/>
                <w:sz w:val="22"/>
                <w:szCs w:val="22"/>
                <w:highlight w:val="none"/>
                <w:lang w:eastAsia="zh-CN"/>
              </w:rPr>
              <w:t>且</w:t>
            </w:r>
            <w:r>
              <w:rPr>
                <w:rFonts w:hint="eastAsia" w:ascii="宋体" w:hAnsi="宋体"/>
                <w:sz w:val="22"/>
                <w:szCs w:val="22"/>
                <w:highlight w:val="none"/>
              </w:rPr>
              <w:t>单个合同不低于</w:t>
            </w:r>
            <w:r>
              <w:rPr>
                <w:rFonts w:hint="eastAsia" w:ascii="宋体" w:hAnsi="宋体" w:eastAsia="宋体" w:cs="Times New Roman"/>
                <w:sz w:val="22"/>
                <w:szCs w:val="22"/>
                <w:highlight w:val="none"/>
                <w:lang w:val="en-US" w:eastAsia="zh-CN"/>
              </w:rPr>
              <w:t>100</w:t>
            </w:r>
            <w:r>
              <w:rPr>
                <w:rFonts w:hint="eastAsia" w:ascii="宋体" w:hAnsi="宋体" w:eastAsia="宋体" w:cs="Times New Roman"/>
                <w:sz w:val="22"/>
                <w:szCs w:val="22"/>
                <w:highlight w:val="none"/>
                <w:lang w:eastAsia="zh-CN"/>
              </w:rPr>
              <w:t>万</w:t>
            </w:r>
            <w:r>
              <w:rPr>
                <w:rFonts w:hint="eastAsia" w:ascii="宋体" w:hAnsi="宋体"/>
                <w:sz w:val="22"/>
                <w:szCs w:val="22"/>
                <w:highlight w:val="none"/>
              </w:rPr>
              <w:t>。</w:t>
            </w:r>
          </w:p>
        </w:tc>
      </w:tr>
    </w:tbl>
    <w:p>
      <w:pPr>
        <w:widowControl/>
        <w:jc w:val="left"/>
        <w:rPr>
          <w:rFonts w:ascii="Times New Roman" w:hAnsi="Times New Roman" w:eastAsia="宋体" w:cs="Times New Roman"/>
          <w:sz w:val="21"/>
          <w:szCs w:val="21"/>
          <w:u w:val="single"/>
        </w:rPr>
      </w:pPr>
      <w:r>
        <w:rPr>
          <w:rFonts w:ascii="Times New Roman" w:hAnsi="Times New Roman"/>
          <w:sz w:val="21"/>
          <w:szCs w:val="21"/>
        </w:rPr>
        <w:t>注：</w:t>
      </w:r>
      <w:r>
        <w:rPr>
          <w:rFonts w:ascii="Times New Roman" w:hAnsi="Times New Roman"/>
          <w:sz w:val="21"/>
          <w:szCs w:val="21"/>
          <w:u w:val="single"/>
        </w:rPr>
        <w:t>1.报价人应按招标文件第</w:t>
      </w:r>
      <w:r>
        <w:rPr>
          <w:rFonts w:hint="eastAsia" w:ascii="Times New Roman" w:hAnsi="Times New Roman"/>
          <w:sz w:val="21"/>
          <w:szCs w:val="21"/>
          <w:u w:val="single"/>
        </w:rPr>
        <w:t>七</w:t>
      </w:r>
      <w:r>
        <w:rPr>
          <w:rFonts w:ascii="Times New Roman" w:hAnsi="Times New Roman"/>
          <w:sz w:val="21"/>
          <w:szCs w:val="21"/>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eastAsia="宋体" w:cs="Times New Roman"/>
          <w:sz w:val="21"/>
          <w:szCs w:val="21"/>
          <w:u w:val="single"/>
        </w:rPr>
        <w:t>至投标截止日期前一日</w:t>
      </w:r>
      <w:r>
        <w:rPr>
          <w:rFonts w:ascii="Times New Roman" w:hAnsi="Times New Roman" w:eastAsia="宋体" w:cs="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lang w:val="en-US" w:eastAsia="zh-CN"/>
        </w:rPr>
      </w:pPr>
      <w:r>
        <w:rPr>
          <w:rFonts w:hint="eastAsia" w:ascii="宋体" w:hAnsi="宋体" w:cs="宋体"/>
          <w:b/>
          <w:kern w:val="44"/>
          <w:sz w:val="28"/>
          <w:szCs w:val="28"/>
          <w:lang w:val="en-US" w:eastAsia="zh-CN"/>
        </w:rPr>
        <w:t>附录7</w:t>
      </w:r>
    </w:p>
    <w:p>
      <w:pPr>
        <w:widowControl/>
        <w:spacing w:line="360" w:lineRule="auto"/>
        <w:jc w:val="center"/>
        <w:rPr>
          <w:rFonts w:hint="eastAsia" w:ascii="宋体" w:hAnsi="宋体" w:cs="宋体"/>
          <w:b/>
          <w:kern w:val="44"/>
          <w:sz w:val="28"/>
          <w:szCs w:val="28"/>
        </w:rPr>
      </w:pPr>
      <w:r>
        <w:rPr>
          <w:rFonts w:hint="eastAsia" w:ascii="宋体" w:hAnsi="宋体" w:cs="宋体"/>
          <w:b/>
          <w:kern w:val="44"/>
          <w:sz w:val="28"/>
          <w:szCs w:val="28"/>
        </w:rPr>
        <w:t>湖北省高速公路实业开发有限公司</w:t>
      </w:r>
    </w:p>
    <w:p>
      <w:pPr>
        <w:spacing w:line="360" w:lineRule="auto"/>
        <w:jc w:val="center"/>
        <w:rPr>
          <w:rFonts w:hint="eastAsia" w:ascii="宋体" w:hAnsi="宋体" w:cs="宋体"/>
          <w:b/>
          <w:kern w:val="44"/>
          <w:sz w:val="28"/>
          <w:szCs w:val="28"/>
        </w:rPr>
      </w:pPr>
      <w:r>
        <w:rPr>
          <w:rFonts w:hint="eastAsia" w:ascii="宋体" w:hAnsi="宋体" w:eastAsia="宋体" w:cs="宋体"/>
          <w:b/>
          <w:kern w:val="44"/>
          <w:sz w:val="28"/>
          <w:szCs w:val="28"/>
          <w:lang w:val="en-US" w:eastAsia="zh-CN"/>
        </w:rPr>
        <w:t>江汉片区项目部桥梁、交安工程施工</w:t>
      </w:r>
      <w:r>
        <w:rPr>
          <w:rFonts w:hint="eastAsia" w:ascii="宋体" w:hAnsi="宋体" w:cs="宋体"/>
          <w:b/>
          <w:kern w:val="44"/>
          <w:sz w:val="28"/>
          <w:szCs w:val="28"/>
        </w:rPr>
        <w:t>协作队伍采购</w:t>
      </w:r>
    </w:p>
    <w:p>
      <w:pPr>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1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2"/>
        <w:ind w:left="480" w:firstLine="480"/>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8"/>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47793"/>
    <w:rsid w:val="042C0A76"/>
    <w:rsid w:val="2CB41D45"/>
    <w:rsid w:val="330034F9"/>
    <w:rsid w:val="358E31C9"/>
    <w:rsid w:val="6C3B7DF4"/>
    <w:rsid w:val="74D47793"/>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0"/>
    <w:pPr>
      <w:keepNext/>
      <w:keepLines/>
      <w:spacing w:before="260" w:after="260" w:line="480" w:lineRule="exact"/>
      <w:jc w:val="center"/>
      <w:outlineLvl w:val="1"/>
    </w:pPr>
    <w:rPr>
      <w:rFonts w:ascii="宋体" w:hAnsi="宋体" w:eastAsia="黑体"/>
      <w:bCs/>
      <w:i/>
      <w:iCs/>
      <w:kern w:val="0"/>
      <w:szCs w:val="20"/>
    </w:rPr>
  </w:style>
  <w:style w:type="paragraph" w:styleId="5">
    <w:name w:val="heading 3"/>
    <w:basedOn w:val="1"/>
    <w:next w:val="1"/>
    <w:qFormat/>
    <w:uiPriority w:val="9"/>
    <w:pPr>
      <w:keepNext/>
      <w:keepLines/>
      <w:spacing w:before="260" w:after="260" w:line="416" w:lineRule="atLeast"/>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6">
    <w:name w:val="Normal Indent"/>
    <w:basedOn w:val="1"/>
    <w:qFormat/>
    <w:uiPriority w:val="0"/>
    <w:pPr>
      <w:ind w:firstLine="420" w:firstLineChars="200"/>
    </w:pPr>
  </w:style>
  <w:style w:type="paragraph" w:styleId="7">
    <w:name w:val="Body Text"/>
    <w:basedOn w:val="1"/>
    <w:uiPriority w:val="0"/>
    <w:pPr>
      <w:spacing w:after="120"/>
    </w:p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Body Text First Indent"/>
    <w:basedOn w:val="7"/>
    <w:qFormat/>
    <w:uiPriority w:val="0"/>
    <w:pPr>
      <w:spacing w:line="312" w:lineRule="auto"/>
      <w:ind w:firstLine="420"/>
    </w:pPr>
  </w:style>
  <w:style w:type="paragraph" w:customStyle="1" w:styleId="12">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2021-10-26T02:23:00Z</dcterms:created>
  <dc:creator>褚露霞</dc:creator>
  <cp:lastModifiedBy>褚露霞</cp:lastModifiedBy>
  <dcterms:modified xsi:type="dcterms:W3CDTF">2021-10-26T02:25:38Z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772ECFCA52F743EB96C403F17C260109</vt:lpwstr>
  </property>
</Properties>
</file>